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289" w:type="dxa"/>
        <w:tblLayout w:type="fixed"/>
        <w:tblLook w:val="04A0" w:firstRow="1" w:lastRow="0" w:firstColumn="1" w:lastColumn="0" w:noHBand="0" w:noVBand="1"/>
      </w:tblPr>
      <w:tblGrid>
        <w:gridCol w:w="4314"/>
        <w:gridCol w:w="5501"/>
      </w:tblGrid>
      <w:tr w:rsidR="00F61121" w:rsidRPr="00F61121" w14:paraId="79291961" w14:textId="77777777" w:rsidTr="002511C8">
        <w:trPr>
          <w:trHeight w:val="1046"/>
        </w:trPr>
        <w:tc>
          <w:tcPr>
            <w:tcW w:w="4314" w:type="dxa"/>
          </w:tcPr>
          <w:bookmarkStart w:id="0" w:name="_Hlk143725987"/>
          <w:p w14:paraId="2C770298" w14:textId="0A2AA999" w:rsidR="008A3505" w:rsidRPr="00F61121" w:rsidRDefault="00EF675D" w:rsidP="00EF675D">
            <w:pPr>
              <w:pStyle w:val="BodyText"/>
              <w:spacing w:line="240" w:lineRule="auto"/>
              <w:jc w:val="center"/>
              <w:rPr>
                <w:b/>
                <w:bCs w:val="0"/>
                <w:sz w:val="24"/>
                <w:szCs w:val="24"/>
              </w:rPr>
            </w:pPr>
            <w:r w:rsidRPr="00F61121">
              <w:rPr>
                <w:b/>
                <w:bCs w:val="0"/>
                <w:noProof/>
              </w:rPr>
              <mc:AlternateContent>
                <mc:Choice Requires="wps">
                  <w:drawing>
                    <wp:anchor distT="4294967295" distB="4294967295" distL="114300" distR="114300" simplePos="0" relativeHeight="251660288" behindDoc="0" locked="0" layoutInCell="1" allowOverlap="1" wp14:anchorId="4FCF3FA3" wp14:editId="3EB8A5F8">
                      <wp:simplePos x="0" y="0"/>
                      <wp:positionH relativeFrom="column">
                        <wp:posOffset>696595</wp:posOffset>
                      </wp:positionH>
                      <wp:positionV relativeFrom="paragraph">
                        <wp:posOffset>254820</wp:posOffset>
                      </wp:positionV>
                      <wp:extent cx="1144905" cy="0"/>
                      <wp:effectExtent l="0" t="0" r="361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B9ACC6" id="Straight Connector 3"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4.85pt,20.05pt" to="1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" strokecolor="black [3200]" strokeweight=".5pt">
                      <v:stroke joinstyle="miter"/>
                      <o:lock v:ext="edit" shapetype="f"/>
                    </v:line>
                  </w:pict>
                </mc:Fallback>
              </mc:AlternateContent>
            </w:r>
            <w:r w:rsidRPr="00F61121">
              <w:rPr>
                <w:b/>
                <w:bCs w:val="0"/>
                <w:sz w:val="24"/>
                <w:szCs w:val="24"/>
              </w:rPr>
              <w:t>Ủ</w:t>
            </w:r>
            <w:r w:rsidRPr="00F61121">
              <w:rPr>
                <w:b/>
                <w:bCs w:val="0"/>
                <w:sz w:val="24"/>
                <w:szCs w:val="24"/>
                <w:lang w:val="vi-VN"/>
              </w:rPr>
              <w:t xml:space="preserve">Y BAN THƯỜNG VỤ </w:t>
            </w:r>
            <w:r w:rsidR="008A3505" w:rsidRPr="00F61121">
              <w:rPr>
                <w:b/>
                <w:bCs w:val="0"/>
                <w:sz w:val="24"/>
                <w:szCs w:val="24"/>
              </w:rPr>
              <w:t xml:space="preserve">QUỐC </w:t>
            </w:r>
            <w:r w:rsidR="008A3505" w:rsidRPr="00F61121">
              <w:rPr>
                <w:b/>
                <w:bCs w:val="0"/>
                <w:sz w:val="24"/>
                <w:szCs w:val="24"/>
                <w:lang w:val="vi-VN"/>
              </w:rPr>
              <w:t>HỘI</w:t>
            </w:r>
          </w:p>
        </w:tc>
        <w:tc>
          <w:tcPr>
            <w:tcW w:w="5501" w:type="dxa"/>
          </w:tcPr>
          <w:p w14:paraId="6CAB4EC4" w14:textId="77777777" w:rsidR="008A3505" w:rsidRPr="00F61121" w:rsidRDefault="008A3505" w:rsidP="00306A37">
            <w:pPr>
              <w:widowControl w:val="0"/>
              <w:shd w:val="clear" w:color="auto" w:fill="FFFFFF"/>
              <w:tabs>
                <w:tab w:val="left" w:pos="720"/>
                <w:tab w:val="left" w:pos="1134"/>
              </w:tabs>
              <w:spacing w:after="0" w:line="240" w:lineRule="auto"/>
              <w:jc w:val="center"/>
              <w:rPr>
                <w:rFonts w:ascii="Times New Roman" w:hAnsi="Times New Roman"/>
                <w:b/>
                <w:sz w:val="24"/>
                <w:szCs w:val="24"/>
              </w:rPr>
            </w:pPr>
            <w:r w:rsidRPr="00F61121">
              <w:rPr>
                <w:rFonts w:ascii="Times New Roman" w:hAnsi="Times New Roman"/>
                <w:b/>
                <w:sz w:val="24"/>
                <w:szCs w:val="24"/>
              </w:rPr>
              <w:t xml:space="preserve">CỘNG HÒA XÃ </w:t>
            </w:r>
            <w:r w:rsidRPr="00F61121">
              <w:rPr>
                <w:rFonts w:ascii="Times New Roman" w:hAnsi="Times New Roman"/>
                <w:b/>
                <w:sz w:val="24"/>
                <w:szCs w:val="24"/>
                <w:lang w:val="vi-VN"/>
              </w:rPr>
              <w:t>HỘI</w:t>
            </w:r>
            <w:r w:rsidRPr="00F61121">
              <w:rPr>
                <w:rFonts w:ascii="Times New Roman" w:hAnsi="Times New Roman"/>
                <w:b/>
                <w:sz w:val="24"/>
                <w:szCs w:val="24"/>
              </w:rPr>
              <w:t xml:space="preserve"> CHỦ NGHĨA VIỆT NAM</w:t>
            </w:r>
          </w:p>
          <w:p w14:paraId="02F9B556" w14:textId="4461FDD3" w:rsidR="008A3505" w:rsidRPr="00F61121" w:rsidRDefault="008A3505" w:rsidP="00306A37">
            <w:pPr>
              <w:spacing w:after="0" w:line="240" w:lineRule="auto"/>
              <w:jc w:val="center"/>
              <w:rPr>
                <w:rFonts w:ascii="Times New Roman" w:hAnsi="Times New Roman"/>
                <w:b/>
                <w:sz w:val="28"/>
                <w:szCs w:val="28"/>
              </w:rPr>
            </w:pPr>
            <w:r w:rsidRPr="00F61121">
              <w:rPr>
                <w:rFonts w:ascii="Times New Roman" w:hAnsi="Times New Roman"/>
                <w:b/>
                <w:sz w:val="28"/>
                <w:szCs w:val="28"/>
              </w:rPr>
              <w:t xml:space="preserve">Độc lập </w:t>
            </w:r>
            <w:r w:rsidR="003F21C9" w:rsidRPr="00F61121">
              <w:rPr>
                <w:rFonts w:ascii="Times New Roman" w:hAnsi="Times New Roman"/>
                <w:b/>
                <w:sz w:val="28"/>
                <w:szCs w:val="28"/>
              </w:rPr>
              <w:t>-</w:t>
            </w:r>
            <w:r w:rsidRPr="00F61121">
              <w:rPr>
                <w:rFonts w:ascii="Times New Roman" w:hAnsi="Times New Roman"/>
                <w:b/>
                <w:sz w:val="28"/>
                <w:szCs w:val="28"/>
              </w:rPr>
              <w:t xml:space="preserve"> Tự do </w:t>
            </w:r>
            <w:r w:rsidR="003F21C9" w:rsidRPr="00F61121">
              <w:rPr>
                <w:rFonts w:ascii="Times New Roman" w:hAnsi="Times New Roman"/>
                <w:b/>
                <w:sz w:val="28"/>
                <w:szCs w:val="28"/>
              </w:rPr>
              <w:t>-</w:t>
            </w:r>
            <w:r w:rsidRPr="00F61121">
              <w:rPr>
                <w:rFonts w:ascii="Times New Roman" w:hAnsi="Times New Roman"/>
                <w:b/>
                <w:sz w:val="28"/>
                <w:szCs w:val="28"/>
              </w:rPr>
              <w:t xml:space="preserve"> Hạnh phúc</w:t>
            </w:r>
          </w:p>
          <w:p w14:paraId="40AE48BC" w14:textId="599203F3" w:rsidR="008A3505" w:rsidRPr="00F61121" w:rsidRDefault="000935E6" w:rsidP="0078318F">
            <w:pPr>
              <w:spacing w:before="240" w:after="0" w:line="240" w:lineRule="auto"/>
              <w:rPr>
                <w:rFonts w:ascii="Times New Roman" w:hAnsi="Times New Roman"/>
                <w:i/>
              </w:rPr>
            </w:pPr>
            <w:r w:rsidRPr="00F61121">
              <w:rPr>
                <w:noProof/>
              </w:rPr>
              <mc:AlternateContent>
                <mc:Choice Requires="wps">
                  <w:drawing>
                    <wp:anchor distT="4294967295" distB="4294967295" distL="114300" distR="114300" simplePos="0" relativeHeight="251661312" behindDoc="0" locked="0" layoutInCell="1" allowOverlap="1" wp14:anchorId="2C95D5C4" wp14:editId="37E43901">
                      <wp:simplePos x="0" y="0"/>
                      <wp:positionH relativeFrom="column">
                        <wp:posOffset>565836</wp:posOffset>
                      </wp:positionH>
                      <wp:positionV relativeFrom="paragraph">
                        <wp:posOffset>12014</wp:posOffset>
                      </wp:positionV>
                      <wp:extent cx="21958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5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C4988C"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55pt,.95pt" to="21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" strokecolor="black [3200]" strokeweight=".5pt">
                      <v:stroke joinstyle="miter"/>
                      <o:lock v:ext="edit" shapetype="f"/>
                    </v:line>
                  </w:pict>
                </mc:Fallback>
              </mc:AlternateContent>
            </w:r>
            <w:r w:rsidR="00D37752" w:rsidRPr="00F61121">
              <w:rPr>
                <w:rFonts w:ascii="Times New Roman" w:hAnsi="Times New Roman"/>
                <w:i/>
                <w:sz w:val="28"/>
                <w:szCs w:val="28"/>
              </w:rPr>
              <w:t xml:space="preserve">          </w:t>
            </w:r>
            <w:r w:rsidR="008A3505" w:rsidRPr="00F61121">
              <w:rPr>
                <w:rFonts w:ascii="Times New Roman" w:hAnsi="Times New Roman"/>
                <w:i/>
                <w:sz w:val="28"/>
                <w:szCs w:val="28"/>
              </w:rPr>
              <w:t xml:space="preserve">  Hà Nội, ngày</w:t>
            </w:r>
            <w:r w:rsidR="00842BE5" w:rsidRPr="00F61121">
              <w:rPr>
                <w:rFonts w:ascii="Times New Roman" w:hAnsi="Times New Roman"/>
                <w:i/>
                <w:sz w:val="28"/>
                <w:szCs w:val="28"/>
              </w:rPr>
              <w:t xml:space="preserve"> </w:t>
            </w:r>
            <w:r w:rsidR="004D590F" w:rsidRPr="00F61121">
              <w:rPr>
                <w:rFonts w:ascii="Times New Roman" w:hAnsi="Times New Roman"/>
                <w:i/>
                <w:sz w:val="28"/>
                <w:szCs w:val="28"/>
              </w:rPr>
              <w:t>28</w:t>
            </w:r>
            <w:r w:rsidR="0078318F" w:rsidRPr="00F61121">
              <w:rPr>
                <w:rFonts w:ascii="Times New Roman" w:hAnsi="Times New Roman"/>
                <w:i/>
                <w:sz w:val="28"/>
                <w:szCs w:val="28"/>
              </w:rPr>
              <w:t xml:space="preserve"> </w:t>
            </w:r>
            <w:r w:rsidR="008A3505" w:rsidRPr="00F61121">
              <w:rPr>
                <w:rFonts w:ascii="Times New Roman" w:hAnsi="Times New Roman"/>
                <w:i/>
                <w:sz w:val="28"/>
                <w:szCs w:val="28"/>
              </w:rPr>
              <w:t xml:space="preserve">tháng </w:t>
            </w:r>
            <w:r w:rsidR="00BE1C0E" w:rsidRPr="00F61121">
              <w:rPr>
                <w:rFonts w:ascii="Times New Roman" w:hAnsi="Times New Roman"/>
                <w:i/>
                <w:sz w:val="28"/>
                <w:szCs w:val="28"/>
              </w:rPr>
              <w:t>11</w:t>
            </w:r>
            <w:r w:rsidR="008A3505" w:rsidRPr="00F61121">
              <w:rPr>
                <w:rFonts w:ascii="Times New Roman" w:hAnsi="Times New Roman"/>
                <w:i/>
                <w:sz w:val="28"/>
                <w:szCs w:val="28"/>
              </w:rPr>
              <w:t xml:space="preserve"> năm 20</w:t>
            </w:r>
            <w:r w:rsidR="00D24C4A" w:rsidRPr="00F61121">
              <w:rPr>
                <w:rFonts w:ascii="Times New Roman" w:hAnsi="Times New Roman"/>
                <w:i/>
                <w:sz w:val="28"/>
                <w:szCs w:val="28"/>
              </w:rPr>
              <w:t>24</w:t>
            </w:r>
          </w:p>
        </w:tc>
      </w:tr>
    </w:tbl>
    <w:p w14:paraId="38BFA137" w14:textId="77777777" w:rsidR="008A3505" w:rsidRPr="00F61121" w:rsidRDefault="008A3505" w:rsidP="00BB3091">
      <w:pPr>
        <w:pStyle w:val="BodyText"/>
        <w:spacing w:line="240" w:lineRule="auto"/>
        <w:ind w:left="-567"/>
        <w:rPr>
          <w:b/>
          <w:sz w:val="8"/>
        </w:rPr>
      </w:pPr>
    </w:p>
    <w:p w14:paraId="2A9881F0" w14:textId="77777777" w:rsidR="008A3505" w:rsidRPr="00F61121" w:rsidRDefault="008A3505" w:rsidP="00285954">
      <w:pPr>
        <w:pStyle w:val="BodyText"/>
        <w:spacing w:before="240" w:line="240" w:lineRule="auto"/>
        <w:jc w:val="center"/>
        <w:rPr>
          <w:b/>
        </w:rPr>
      </w:pPr>
      <w:r w:rsidRPr="00F61121">
        <w:rPr>
          <w:b/>
        </w:rPr>
        <w:t>BÁO CÁO</w:t>
      </w:r>
      <w:r w:rsidR="00D37752" w:rsidRPr="00F61121">
        <w:rPr>
          <w:b/>
        </w:rPr>
        <w:t xml:space="preserve"> TÓM TẮT</w:t>
      </w:r>
    </w:p>
    <w:p w14:paraId="02DE3350" w14:textId="14632A89" w:rsidR="008A3505" w:rsidRPr="00F61121" w:rsidRDefault="008A3505" w:rsidP="003B2100">
      <w:pPr>
        <w:spacing w:after="0" w:line="240" w:lineRule="auto"/>
        <w:jc w:val="center"/>
        <w:rPr>
          <w:rFonts w:ascii="Times New Roman" w:hAnsi="Times New Roman"/>
          <w:b/>
          <w:sz w:val="28"/>
          <w:szCs w:val="28"/>
          <w:lang w:val="vi-VN"/>
        </w:rPr>
      </w:pPr>
      <w:r w:rsidRPr="00F61121">
        <w:rPr>
          <w:rFonts w:ascii="Times New Roman" w:hAnsi="Times New Roman"/>
          <w:b/>
          <w:bCs/>
          <w:sz w:val="28"/>
          <w:szCs w:val="28"/>
        </w:rPr>
        <w:t>v</w:t>
      </w:r>
      <w:r w:rsidRPr="00F61121">
        <w:rPr>
          <w:rFonts w:ascii="Times New Roman" w:hAnsi="Times New Roman"/>
          <w:b/>
          <w:bCs/>
          <w:sz w:val="28"/>
          <w:szCs w:val="28"/>
          <w:lang w:val="vi-VN"/>
        </w:rPr>
        <w:t>ề</w:t>
      </w:r>
      <w:r w:rsidRPr="00F61121">
        <w:rPr>
          <w:rFonts w:ascii="Times New Roman" w:hAnsi="Times New Roman"/>
          <w:b/>
          <w:bCs/>
          <w:sz w:val="28"/>
          <w:szCs w:val="28"/>
        </w:rPr>
        <w:t xml:space="preserve"> việc</w:t>
      </w:r>
      <w:r w:rsidRPr="00F61121">
        <w:rPr>
          <w:rFonts w:ascii="Times New Roman" w:hAnsi="Times New Roman"/>
          <w:b/>
          <w:bCs/>
          <w:noProof/>
          <w:sz w:val="28"/>
          <w:szCs w:val="28"/>
          <w:lang w:val="vi-VN"/>
        </w:rPr>
        <w:t xml:space="preserve"> giải trình, tiếp thu, chỉnh lý</w:t>
      </w:r>
      <w:r w:rsidR="00591F7C" w:rsidRPr="00F61121">
        <w:rPr>
          <w:rFonts w:ascii="Times New Roman" w:hAnsi="Times New Roman"/>
          <w:b/>
          <w:sz w:val="28"/>
          <w:szCs w:val="28"/>
          <w:lang w:val="vi-VN"/>
        </w:rPr>
        <w:t xml:space="preserve"> </w:t>
      </w:r>
      <w:r w:rsidRPr="00F61121">
        <w:rPr>
          <w:rFonts w:ascii="Times New Roman" w:hAnsi="Times New Roman"/>
          <w:b/>
          <w:sz w:val="28"/>
          <w:szCs w:val="28"/>
          <w:lang w:val="vi-VN"/>
        </w:rPr>
        <w:t xml:space="preserve">dự thảo Luật </w:t>
      </w:r>
      <w:r w:rsidR="00D24C4A" w:rsidRPr="00F61121">
        <w:rPr>
          <w:rFonts w:ascii="Times New Roman" w:hAnsi="Times New Roman"/>
          <w:b/>
          <w:sz w:val="28"/>
          <w:szCs w:val="28"/>
          <w:lang w:val="vi-VN"/>
        </w:rPr>
        <w:t xml:space="preserve">Địa chất và </w:t>
      </w:r>
      <w:r w:rsidR="00E769B3" w:rsidRPr="00F61121">
        <w:rPr>
          <w:rFonts w:ascii="Times New Roman" w:hAnsi="Times New Roman"/>
          <w:b/>
          <w:sz w:val="28"/>
          <w:szCs w:val="28"/>
          <w:lang w:val="vi-VN"/>
        </w:rPr>
        <w:t>k</w:t>
      </w:r>
      <w:r w:rsidR="00D24C4A" w:rsidRPr="00F61121">
        <w:rPr>
          <w:rFonts w:ascii="Times New Roman" w:hAnsi="Times New Roman"/>
          <w:b/>
          <w:sz w:val="28"/>
          <w:szCs w:val="28"/>
          <w:lang w:val="vi-VN"/>
        </w:rPr>
        <w:t>hoáng sản</w:t>
      </w:r>
    </w:p>
    <w:p w14:paraId="2163409B" w14:textId="77777777" w:rsidR="008A3505" w:rsidRPr="00F61121" w:rsidRDefault="000935E6" w:rsidP="008A3505">
      <w:pPr>
        <w:pStyle w:val="BodyText"/>
        <w:spacing w:before="60" w:after="60" w:line="240" w:lineRule="auto"/>
        <w:ind w:firstLine="720"/>
        <w:rPr>
          <w:b/>
          <w:lang w:val="vi-VN"/>
        </w:rPr>
      </w:pPr>
      <w:r w:rsidRPr="00F61121">
        <w:rPr>
          <w:noProof/>
        </w:rPr>
        <mc:AlternateContent>
          <mc:Choice Requires="wps">
            <w:drawing>
              <wp:anchor distT="4294967295" distB="4294967295" distL="114300" distR="114300" simplePos="0" relativeHeight="251659264" behindDoc="0" locked="0" layoutInCell="1" allowOverlap="1" wp14:anchorId="473F3AFF" wp14:editId="5FC73129">
                <wp:simplePos x="0" y="0"/>
                <wp:positionH relativeFrom="column">
                  <wp:posOffset>2212975</wp:posOffset>
                </wp:positionH>
                <wp:positionV relativeFrom="paragraph">
                  <wp:posOffset>96519</wp:posOffset>
                </wp:positionV>
                <wp:extent cx="1422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AFEE5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5pt,7.6pt" to="286.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">
                <o:lock v:ext="edit" shapetype="f"/>
              </v:line>
            </w:pict>
          </mc:Fallback>
        </mc:AlternateContent>
      </w:r>
    </w:p>
    <w:p w14:paraId="77B24B28" w14:textId="6A04AD5A" w:rsidR="008A3505" w:rsidRPr="00F61121" w:rsidRDefault="008A3505" w:rsidP="00285954">
      <w:pPr>
        <w:widowControl w:val="0"/>
        <w:spacing w:before="240" w:after="240" w:line="240" w:lineRule="auto"/>
        <w:jc w:val="center"/>
        <w:rPr>
          <w:rFonts w:ascii="Times New Roman" w:hAnsi="Times New Roman"/>
          <w:bCs/>
          <w:noProof/>
          <w:sz w:val="28"/>
          <w:szCs w:val="28"/>
          <w:lang w:val="vi-VN"/>
        </w:rPr>
      </w:pPr>
      <w:r w:rsidRPr="00F61121">
        <w:rPr>
          <w:rFonts w:ascii="Times New Roman" w:hAnsi="Times New Roman"/>
          <w:bCs/>
          <w:noProof/>
          <w:sz w:val="28"/>
          <w:szCs w:val="28"/>
          <w:lang w:val="vi-VN"/>
        </w:rPr>
        <w:t xml:space="preserve">Kính gửi: </w:t>
      </w:r>
      <w:r w:rsidR="00EF675D" w:rsidRPr="00F61121">
        <w:rPr>
          <w:rFonts w:ascii="Times New Roman" w:hAnsi="Times New Roman"/>
          <w:bCs/>
          <w:noProof/>
          <w:sz w:val="28"/>
          <w:szCs w:val="28"/>
          <w:lang w:val="vi-VN"/>
        </w:rPr>
        <w:t xml:space="preserve">Các vị đại biểu </w:t>
      </w:r>
      <w:r w:rsidRPr="00F61121">
        <w:rPr>
          <w:rFonts w:ascii="Times New Roman" w:hAnsi="Times New Roman"/>
          <w:bCs/>
          <w:noProof/>
          <w:sz w:val="28"/>
          <w:szCs w:val="28"/>
          <w:lang w:val="vi-VN"/>
        </w:rPr>
        <w:t>Quốc hội</w:t>
      </w:r>
    </w:p>
    <w:p w14:paraId="0DFA2E01" w14:textId="4812F454" w:rsidR="006C33DE" w:rsidRPr="00F61121" w:rsidRDefault="00D37752" w:rsidP="008410F9">
      <w:pPr>
        <w:pStyle w:val="BodyText"/>
        <w:spacing w:before="120" w:after="120" w:line="240" w:lineRule="auto"/>
        <w:ind w:firstLine="567"/>
        <w:rPr>
          <w:noProof/>
          <w:lang w:val="vi-VN"/>
        </w:rPr>
      </w:pPr>
      <w:r w:rsidRPr="00F61121">
        <w:rPr>
          <w:noProof/>
          <w:lang w:val="vi-VN"/>
        </w:rPr>
        <w:t xml:space="preserve">Ngày </w:t>
      </w:r>
      <w:r w:rsidR="004D590F" w:rsidRPr="00F61121">
        <w:rPr>
          <w:noProof/>
          <w:lang w:val="vi-VN"/>
        </w:rPr>
        <w:t>2</w:t>
      </w:r>
      <w:bookmarkStart w:id="1" w:name="_GoBack"/>
      <w:bookmarkEnd w:id="1"/>
      <w:r w:rsidR="004D590F" w:rsidRPr="00F61121">
        <w:rPr>
          <w:noProof/>
          <w:lang w:val="vi-VN"/>
        </w:rPr>
        <w:t>8</w:t>
      </w:r>
      <w:r w:rsidRPr="00F61121">
        <w:rPr>
          <w:noProof/>
          <w:lang w:val="vi-VN"/>
        </w:rPr>
        <w:t>/</w:t>
      </w:r>
      <w:r w:rsidR="00E769B3" w:rsidRPr="00F61121">
        <w:rPr>
          <w:noProof/>
          <w:lang w:val="vi-VN"/>
        </w:rPr>
        <w:t>11</w:t>
      </w:r>
      <w:r w:rsidRPr="00F61121">
        <w:rPr>
          <w:noProof/>
          <w:lang w:val="vi-VN"/>
        </w:rPr>
        <w:t>/20</w:t>
      </w:r>
      <w:r w:rsidR="00D24C4A" w:rsidRPr="00F61121">
        <w:rPr>
          <w:noProof/>
          <w:lang w:val="vi-VN"/>
        </w:rPr>
        <w:t>24</w:t>
      </w:r>
      <w:r w:rsidRPr="00F61121">
        <w:rPr>
          <w:noProof/>
          <w:lang w:val="vi-VN"/>
        </w:rPr>
        <w:t xml:space="preserve">, Ủy ban </w:t>
      </w:r>
      <w:r w:rsidR="00EF675D" w:rsidRPr="00F61121">
        <w:rPr>
          <w:noProof/>
          <w:lang w:val="vi-VN"/>
        </w:rPr>
        <w:t xml:space="preserve">Thường vụ Quốc hội </w:t>
      </w:r>
      <w:r w:rsidRPr="00F61121">
        <w:rPr>
          <w:noProof/>
          <w:lang w:val="vi-VN"/>
        </w:rPr>
        <w:t>đã có Báo cáo</w:t>
      </w:r>
      <w:r w:rsidR="00407E3D" w:rsidRPr="00F61121">
        <w:rPr>
          <w:noProof/>
          <w:lang w:val="vi-VN"/>
        </w:rPr>
        <w:t xml:space="preserve"> </w:t>
      </w:r>
      <w:r w:rsidRPr="00F61121">
        <w:rPr>
          <w:noProof/>
          <w:lang w:val="vi-VN"/>
        </w:rPr>
        <w:t xml:space="preserve">số </w:t>
      </w:r>
      <w:r w:rsidR="002C7C1E" w:rsidRPr="00F61121">
        <w:rPr>
          <w:noProof/>
          <w:lang w:val="vi-VN"/>
        </w:rPr>
        <w:t>1098</w:t>
      </w:r>
      <w:r w:rsidRPr="00F61121">
        <w:rPr>
          <w:noProof/>
          <w:lang w:val="vi-VN"/>
        </w:rPr>
        <w:t>/BC-UB</w:t>
      </w:r>
      <w:r w:rsidR="00EF675D" w:rsidRPr="00F61121">
        <w:rPr>
          <w:noProof/>
          <w:lang w:val="vi-VN"/>
        </w:rPr>
        <w:t>TVQH15</w:t>
      </w:r>
      <w:r w:rsidRPr="00F61121">
        <w:rPr>
          <w:noProof/>
          <w:lang w:val="vi-VN"/>
        </w:rPr>
        <w:t xml:space="preserve"> về việc giải trình, tiếp thu, chỉnh lý dự thảo Luật </w:t>
      </w:r>
      <w:r w:rsidR="00D24C4A" w:rsidRPr="00F61121">
        <w:rPr>
          <w:noProof/>
          <w:lang w:val="vi-VN"/>
        </w:rPr>
        <w:t xml:space="preserve">Địa chất và </w:t>
      </w:r>
      <w:r w:rsidR="00E769B3" w:rsidRPr="00F61121">
        <w:rPr>
          <w:noProof/>
          <w:lang w:val="vi-VN"/>
        </w:rPr>
        <w:t>khoáng sản (dự thảo Luật)</w:t>
      </w:r>
      <w:r w:rsidR="00EF675D" w:rsidRPr="00F61121">
        <w:rPr>
          <w:noProof/>
          <w:lang w:val="vi-VN"/>
        </w:rPr>
        <w:t xml:space="preserve"> gửi các vị đại biểu Quốc hội (ĐBQH)</w:t>
      </w:r>
      <w:r w:rsidRPr="00F61121">
        <w:rPr>
          <w:noProof/>
          <w:lang w:val="vi-VN"/>
        </w:rPr>
        <w:t xml:space="preserve">. Ủy ban </w:t>
      </w:r>
      <w:r w:rsidR="00EF675D" w:rsidRPr="00F61121">
        <w:rPr>
          <w:noProof/>
          <w:lang w:val="vi-VN"/>
        </w:rPr>
        <w:t xml:space="preserve">Thường vụ Quốc hội (UBTVQH) kính trình Quốc hội </w:t>
      </w:r>
      <w:r w:rsidRPr="00F61121">
        <w:rPr>
          <w:noProof/>
          <w:lang w:val="vi-VN"/>
        </w:rPr>
        <w:t>báo cáo tóm tắt như sau</w:t>
      </w:r>
      <w:r w:rsidR="00860054" w:rsidRPr="00F61121">
        <w:rPr>
          <w:noProof/>
          <w:lang w:val="vi-VN"/>
        </w:rPr>
        <w:t>:</w:t>
      </w:r>
    </w:p>
    <w:p w14:paraId="008D7EFB" w14:textId="77777777" w:rsidR="00E769B3" w:rsidRPr="00F61121" w:rsidRDefault="00E769B3" w:rsidP="008410F9">
      <w:pPr>
        <w:pStyle w:val="n-dieund-p"/>
        <w:widowControl w:val="0"/>
        <w:numPr>
          <w:ilvl w:val="0"/>
          <w:numId w:val="5"/>
        </w:numPr>
        <w:tabs>
          <w:tab w:val="left" w:pos="851"/>
          <w:tab w:val="left" w:pos="993"/>
        </w:tabs>
        <w:spacing w:before="120" w:after="120"/>
        <w:ind w:left="0" w:firstLine="567"/>
        <w:outlineLvl w:val="0"/>
        <w:rPr>
          <w:b/>
          <w:bCs/>
          <w:kern w:val="16"/>
          <w:sz w:val="28"/>
          <w:szCs w:val="28"/>
          <w:lang w:val="vi-VN"/>
        </w:rPr>
      </w:pPr>
      <w:r w:rsidRPr="00F61121">
        <w:rPr>
          <w:b/>
          <w:bCs/>
          <w:kern w:val="16"/>
          <w:sz w:val="28"/>
          <w:szCs w:val="28"/>
          <w:lang w:val="vi-VN"/>
        </w:rPr>
        <w:t>Về phân nhóm khoáng sản (Điều 6)</w:t>
      </w:r>
    </w:p>
    <w:p w14:paraId="38A55C3D" w14:textId="1A156C4D" w:rsidR="00E769B3" w:rsidRPr="00F61121" w:rsidRDefault="00E769B3" w:rsidP="008410F9">
      <w:pPr>
        <w:pStyle w:val="BodyText"/>
        <w:spacing w:before="120" w:after="120" w:line="240" w:lineRule="auto"/>
        <w:ind w:firstLine="567"/>
        <w:rPr>
          <w:i/>
          <w:noProof/>
          <w:lang w:val="vi-VN"/>
        </w:rPr>
      </w:pPr>
      <w:r w:rsidRPr="00F61121">
        <w:rPr>
          <w:i/>
          <w:noProof/>
          <w:lang w:val="vi-VN"/>
        </w:rPr>
        <w:t xml:space="preserve">Có ý kiến đề nghị </w:t>
      </w:r>
      <w:r w:rsidR="00B45851" w:rsidRPr="00F61121">
        <w:rPr>
          <w:i/>
          <w:noProof/>
          <w:lang w:val="vi-VN"/>
        </w:rPr>
        <w:t>quy định</w:t>
      </w:r>
      <w:r w:rsidRPr="00F61121">
        <w:rPr>
          <w:i/>
          <w:noProof/>
          <w:lang w:val="vi-VN"/>
        </w:rPr>
        <w:t xml:space="preserve"> danh mục những khoáng sản chiến lược, quan trọng và đặc biệt quan trọng; việc quyết định về thăm dò, khai thác, thu hồi các khoáng sản này thì giao Thủ tướng Chính phủ quyết định.</w:t>
      </w:r>
    </w:p>
    <w:p w14:paraId="42F5ABC1" w14:textId="1A8E7C4E" w:rsidR="00EF675D" w:rsidRPr="00F61121" w:rsidRDefault="001A3DEB" w:rsidP="008410F9">
      <w:pPr>
        <w:pStyle w:val="BodyText"/>
        <w:spacing w:before="120" w:after="120" w:line="240" w:lineRule="auto"/>
        <w:ind w:firstLine="567"/>
        <w:rPr>
          <w:lang w:val="vi-VN"/>
        </w:rPr>
      </w:pPr>
      <w:r w:rsidRPr="00F61121">
        <w:rPr>
          <w:bCs w:val="0"/>
          <w:lang w:val="nl-NL"/>
        </w:rPr>
        <w:t>UBTVQH</w:t>
      </w:r>
      <w:r w:rsidRPr="00F61121">
        <w:rPr>
          <w:bCs w:val="0"/>
          <w:lang w:val="vi-VN"/>
        </w:rPr>
        <w:t xml:space="preserve"> xin </w:t>
      </w:r>
      <w:r w:rsidRPr="00F61121">
        <w:rPr>
          <w:b/>
          <w:bCs w:val="0"/>
          <w:lang w:val="vi-VN"/>
        </w:rPr>
        <w:t>báo cáo</w:t>
      </w:r>
      <w:r w:rsidRPr="00F61121">
        <w:rPr>
          <w:bCs w:val="0"/>
          <w:lang w:val="vi-VN"/>
        </w:rPr>
        <w:t xml:space="preserve">: </w:t>
      </w:r>
      <w:r w:rsidR="00D262ED" w:rsidRPr="00F61121">
        <w:rPr>
          <w:bCs w:val="0"/>
          <w:lang w:val="vi-VN"/>
        </w:rPr>
        <w:t xml:space="preserve">Tại khoản 15 Điều 2 </w:t>
      </w:r>
      <w:r w:rsidRPr="00F61121">
        <w:rPr>
          <w:bCs w:val="0"/>
          <w:lang w:val="nl-NL"/>
        </w:rPr>
        <w:t>D</w:t>
      </w:r>
      <w:r w:rsidRPr="00F61121">
        <w:rPr>
          <w:lang w:val="nl-NL"/>
        </w:rPr>
        <w:t>ự thảo Luật đã có quy định khái niệm “</w:t>
      </w:r>
      <w:r w:rsidRPr="00F61121">
        <w:rPr>
          <w:bCs w:val="0"/>
          <w:i/>
          <w:lang w:val="nl-NL"/>
        </w:rPr>
        <w:t>Khoáng sản chiến lược, quan trọng</w:t>
      </w:r>
      <w:r w:rsidRPr="00F61121">
        <w:rPr>
          <w:lang w:val="nl-NL"/>
        </w:rPr>
        <w:t>”</w:t>
      </w:r>
      <w:r w:rsidRPr="00F61121">
        <w:rPr>
          <w:bCs w:val="0"/>
          <w:lang w:val="vi-VN"/>
        </w:rPr>
        <w:t xml:space="preserve">. </w:t>
      </w:r>
      <w:r w:rsidR="00897D44" w:rsidRPr="00F61121">
        <w:rPr>
          <w:b/>
          <w:lang w:val="vi-VN"/>
        </w:rPr>
        <w:t>Tiếp thu</w:t>
      </w:r>
      <w:r w:rsidR="00897D44" w:rsidRPr="00F61121">
        <w:rPr>
          <w:lang w:val="vi-VN"/>
        </w:rPr>
        <w:t xml:space="preserve"> ý kiến ĐBQH, dự thảo Luật đã </w:t>
      </w:r>
      <w:r w:rsidR="00AD475A" w:rsidRPr="00F61121">
        <w:rPr>
          <w:lang w:val="vi-VN"/>
        </w:rPr>
        <w:t xml:space="preserve">được </w:t>
      </w:r>
      <w:r w:rsidR="00897D44" w:rsidRPr="00F61121">
        <w:rPr>
          <w:lang w:val="vi-VN"/>
        </w:rPr>
        <w:t xml:space="preserve">rà soát, bổ sung, chỉnh lý các quy định liên quan đối với loại khoáng sản này </w:t>
      </w:r>
      <w:r w:rsidR="00404AD5" w:rsidRPr="00F61121">
        <w:rPr>
          <w:lang w:val="vi-VN"/>
        </w:rPr>
        <w:t>trong quy định</w:t>
      </w:r>
      <w:r w:rsidR="00897D44" w:rsidRPr="00F61121">
        <w:rPr>
          <w:lang w:val="vi-VN"/>
        </w:rPr>
        <w:t xml:space="preserve"> </w:t>
      </w:r>
      <w:r w:rsidR="00404AD5" w:rsidRPr="00F61121">
        <w:rPr>
          <w:lang w:val="vi-VN"/>
        </w:rPr>
        <w:t xml:space="preserve">về </w:t>
      </w:r>
      <w:r w:rsidR="00897D44" w:rsidRPr="00F61121">
        <w:rPr>
          <w:lang w:val="vi-VN"/>
        </w:rPr>
        <w:t>chính sách của Nhà nước (khoản 3 Điều 3), thăm dò khoáng sản chiến lược, quan trọng (Điều 41, Điều 44, Điều 47), khai thác khoáng sản chiến lược, quan trọng (Điều 65); không đấu giá quyền khai thác khoáng sản đối với một số khu vực khoáng sản chiến lược, quan trọng (khoản 2 Điều 100); giao Bộ Tài nguyên và Môi trường trình Thủ tướng Chính phủ phê duyệt danh mục khoáng sản chiến lược, quan trọng (điểm b khoản 2 Điều 107).</w:t>
      </w:r>
    </w:p>
    <w:p w14:paraId="3F1BDBD7" w14:textId="1D35D796" w:rsidR="00E769B3" w:rsidRPr="00F61121" w:rsidRDefault="00E769B3" w:rsidP="008410F9">
      <w:pPr>
        <w:pStyle w:val="n-dieund-p"/>
        <w:widowControl w:val="0"/>
        <w:numPr>
          <w:ilvl w:val="0"/>
          <w:numId w:val="5"/>
        </w:numPr>
        <w:tabs>
          <w:tab w:val="left" w:pos="851"/>
          <w:tab w:val="left" w:pos="993"/>
        </w:tabs>
        <w:spacing w:before="120" w:after="120"/>
        <w:ind w:left="0" w:firstLine="567"/>
        <w:outlineLvl w:val="0"/>
        <w:rPr>
          <w:b/>
          <w:bCs/>
          <w:kern w:val="16"/>
          <w:sz w:val="28"/>
          <w:szCs w:val="28"/>
          <w:lang w:val="vi-VN"/>
        </w:rPr>
      </w:pPr>
      <w:r w:rsidRPr="00F61121">
        <w:rPr>
          <w:b/>
          <w:bCs/>
          <w:kern w:val="16"/>
          <w:sz w:val="28"/>
          <w:szCs w:val="28"/>
          <w:lang w:val="vi-VN"/>
        </w:rPr>
        <w:t>Về quyền lợi, trách nhiệm của địa phương, cộng đồng dân cư, hộ gia đình, cá nhân nơi có tài nguyên địa chất</w:t>
      </w:r>
      <w:r w:rsidR="001A3DEB" w:rsidRPr="00F61121">
        <w:rPr>
          <w:b/>
          <w:bCs/>
          <w:kern w:val="16"/>
          <w:sz w:val="28"/>
          <w:szCs w:val="28"/>
          <w:lang w:val="vi-VN"/>
        </w:rPr>
        <w:t>,</w:t>
      </w:r>
      <w:r w:rsidRPr="00F61121">
        <w:rPr>
          <w:b/>
          <w:bCs/>
          <w:kern w:val="16"/>
          <w:sz w:val="28"/>
          <w:szCs w:val="28"/>
          <w:lang w:val="vi-VN"/>
        </w:rPr>
        <w:t xml:space="preserve"> khoáng sản được khai thác (Điều 8)</w:t>
      </w:r>
    </w:p>
    <w:p w14:paraId="59019A35" w14:textId="5690E6EA" w:rsidR="00752344" w:rsidRPr="00F61121" w:rsidRDefault="00752344" w:rsidP="008410F9">
      <w:pPr>
        <w:pStyle w:val="Normal0"/>
        <w:spacing w:before="120" w:after="120"/>
        <w:ind w:firstLine="567"/>
        <w:jc w:val="both"/>
        <w:rPr>
          <w:rFonts w:ascii="Times New Roman" w:hAnsi="Times New Roman"/>
          <w:i/>
          <w:sz w:val="28"/>
          <w:szCs w:val="28"/>
          <w:lang w:val="vi-VN"/>
        </w:rPr>
      </w:pPr>
      <w:r w:rsidRPr="00F61121">
        <w:rPr>
          <w:rFonts w:ascii="Times New Roman" w:hAnsi="Times New Roman"/>
          <w:i/>
          <w:sz w:val="28"/>
          <w:szCs w:val="28"/>
          <w:lang w:val="vi-VN"/>
        </w:rPr>
        <w:t>Có ý kiến đề nghị nghiên cứu, bổ sung quy định về mức đóng góp của các tổ chức, cá nhân khai thác khoáng sản đối với địa phương nơi có tài nguyên địa chất, khoáng sản được khai thác để địa phương có cơ sở thực hiện; rà soát quy định hạch toán khoản chi hỗ trợ vào chi phí sản xuất của doanh nghiệp để thống nhất với Luật Thuế thu nhập doanh nghiệp; ý kiến khác cho rằng việc bổ sung quy định này làm tăng gánh nặng cho doanh nghiệp.</w:t>
      </w:r>
    </w:p>
    <w:p w14:paraId="2D85BD8B" w14:textId="3AEA5716" w:rsidR="00752344" w:rsidRPr="00F61121" w:rsidRDefault="00D5793A" w:rsidP="008410F9">
      <w:pPr>
        <w:spacing w:before="120" w:after="120" w:line="240" w:lineRule="auto"/>
        <w:ind w:firstLine="567"/>
        <w:jc w:val="both"/>
        <w:rPr>
          <w:rFonts w:ascii="Times New Roman" w:hAnsi="Times New Roman"/>
          <w:sz w:val="28"/>
          <w:szCs w:val="28"/>
          <w:lang w:val="vi-VN"/>
        </w:rPr>
      </w:pPr>
      <w:r w:rsidRPr="00F61121">
        <w:rPr>
          <w:rFonts w:ascii="Times New Roman" w:hAnsi="Times New Roman"/>
          <w:bCs/>
          <w:sz w:val="28"/>
          <w:szCs w:val="28"/>
          <w:lang w:val="vi-VN"/>
        </w:rPr>
        <w:t xml:space="preserve">UBTVQH thấy rằng, nội dung này </w:t>
      </w:r>
      <w:r w:rsidRPr="00F61121">
        <w:rPr>
          <w:rFonts w:ascii="Times New Roman" w:hAnsi="Times New Roman"/>
          <w:sz w:val="28"/>
          <w:szCs w:val="28"/>
          <w:lang w:val="vi-VN"/>
        </w:rPr>
        <w:t>là kế thừa</w:t>
      </w:r>
      <w:r w:rsidRPr="00F61121">
        <w:rPr>
          <w:rFonts w:ascii="Times New Roman" w:hAnsi="Times New Roman"/>
          <w:bCs/>
          <w:sz w:val="28"/>
          <w:szCs w:val="28"/>
          <w:lang w:val="vi-VN"/>
        </w:rPr>
        <w:t xml:space="preserve"> nội dung từ điểm a khoản </w:t>
      </w:r>
      <w:r w:rsidR="00AA0B8D" w:rsidRPr="00F61121">
        <w:rPr>
          <w:rFonts w:ascii="Times New Roman" w:hAnsi="Times New Roman"/>
          <w:bCs/>
          <w:sz w:val="28"/>
          <w:szCs w:val="28"/>
          <w:lang w:val="vi-VN"/>
        </w:rPr>
        <w:t>2</w:t>
      </w:r>
      <w:r w:rsidRPr="00F61121">
        <w:rPr>
          <w:rFonts w:ascii="Times New Roman" w:hAnsi="Times New Roman"/>
          <w:bCs/>
          <w:sz w:val="28"/>
          <w:szCs w:val="28"/>
          <w:lang w:val="vi-VN"/>
        </w:rPr>
        <w:t xml:space="preserve"> Điều 5 Luật Khoáng sản năm 2010 </w:t>
      </w:r>
      <w:r w:rsidR="002F1B1D" w:rsidRPr="002F1B1D">
        <w:rPr>
          <w:rFonts w:ascii="Times New Roman" w:hAnsi="Times New Roman"/>
          <w:bCs/>
          <w:sz w:val="28"/>
          <w:szCs w:val="28"/>
          <w:lang w:val="vi-VN"/>
        </w:rPr>
        <w:t>về trách nhiệm hỗ trợ của tổ chức, cá nhân</w:t>
      </w:r>
      <w:r w:rsidR="0014156D" w:rsidRPr="0014156D">
        <w:rPr>
          <w:rFonts w:ascii="Times New Roman" w:hAnsi="Times New Roman"/>
          <w:bCs/>
          <w:sz w:val="28"/>
          <w:szCs w:val="28"/>
          <w:lang w:val="vi-VN"/>
        </w:rPr>
        <w:t xml:space="preserve"> khai thác khoáng sản</w:t>
      </w:r>
      <w:r w:rsidRPr="00F61121">
        <w:rPr>
          <w:rFonts w:ascii="Times New Roman" w:hAnsi="Times New Roman"/>
          <w:bCs/>
          <w:sz w:val="28"/>
          <w:szCs w:val="28"/>
          <w:lang w:val="vi-VN"/>
        </w:rPr>
        <w:t xml:space="preserve">. </w:t>
      </w:r>
      <w:r w:rsidR="00752344" w:rsidRPr="00F61121">
        <w:rPr>
          <w:rFonts w:ascii="Times New Roman" w:hAnsi="Times New Roman"/>
          <w:b/>
          <w:bCs/>
          <w:sz w:val="28"/>
          <w:szCs w:val="28"/>
          <w:lang w:val="vi-VN"/>
        </w:rPr>
        <w:t>Tiếp thu</w:t>
      </w:r>
      <w:r w:rsidR="00752344" w:rsidRPr="00F61121">
        <w:rPr>
          <w:rFonts w:ascii="Times New Roman" w:hAnsi="Times New Roman"/>
          <w:bCs/>
          <w:sz w:val="28"/>
          <w:szCs w:val="28"/>
          <w:lang w:val="vi-VN"/>
        </w:rPr>
        <w:t xml:space="preserve"> ý kiến của ĐBQH</w:t>
      </w:r>
      <w:r w:rsidR="00752344" w:rsidRPr="00F61121">
        <w:rPr>
          <w:rFonts w:ascii="Times New Roman" w:hAnsi="Times New Roman"/>
          <w:sz w:val="28"/>
          <w:szCs w:val="28"/>
          <w:lang w:val="vi-VN"/>
        </w:rPr>
        <w:t>,</w:t>
      </w:r>
      <w:r w:rsidR="00752344" w:rsidRPr="00F61121">
        <w:rPr>
          <w:rFonts w:ascii="Times New Roman" w:hAnsi="Times New Roman"/>
          <w:bCs/>
          <w:sz w:val="28"/>
          <w:szCs w:val="28"/>
          <w:lang w:val="vi-VN"/>
        </w:rPr>
        <w:t xml:space="preserve"> </w:t>
      </w:r>
      <w:r w:rsidRPr="00F61121">
        <w:rPr>
          <w:rFonts w:ascii="Times New Roman" w:hAnsi="Times New Roman"/>
          <w:bCs/>
          <w:sz w:val="28"/>
          <w:szCs w:val="28"/>
          <w:lang w:val="vi-VN"/>
        </w:rPr>
        <w:t xml:space="preserve">UBTVQH nhận thấy cần thiết phải quy định </w:t>
      </w:r>
      <w:r w:rsidR="00BB375D" w:rsidRPr="00F61121">
        <w:rPr>
          <w:rFonts w:ascii="Times New Roman" w:hAnsi="Times New Roman"/>
          <w:bCs/>
          <w:sz w:val="28"/>
          <w:szCs w:val="28"/>
          <w:lang w:val="vi-VN"/>
        </w:rPr>
        <w:t>rõ ràng</w:t>
      </w:r>
      <w:r w:rsidRPr="00F61121">
        <w:rPr>
          <w:rFonts w:ascii="Times New Roman" w:hAnsi="Times New Roman"/>
          <w:bCs/>
          <w:sz w:val="28"/>
          <w:szCs w:val="28"/>
          <w:lang w:val="vi-VN"/>
        </w:rPr>
        <w:t xml:space="preserve"> </w:t>
      </w:r>
      <w:r w:rsidR="00BB375D" w:rsidRPr="00F61121">
        <w:rPr>
          <w:rFonts w:ascii="Times New Roman" w:hAnsi="Times New Roman"/>
          <w:bCs/>
          <w:sz w:val="28"/>
          <w:szCs w:val="28"/>
          <w:lang w:val="vi-VN"/>
        </w:rPr>
        <w:t xml:space="preserve">hơn về </w:t>
      </w:r>
      <w:r w:rsidRPr="00F61121">
        <w:rPr>
          <w:rFonts w:ascii="Times New Roman" w:hAnsi="Times New Roman"/>
          <w:bCs/>
          <w:sz w:val="28"/>
          <w:szCs w:val="28"/>
          <w:lang w:val="vi-VN"/>
        </w:rPr>
        <w:t>nội dung này</w:t>
      </w:r>
      <w:r w:rsidR="00BB375D" w:rsidRPr="00F61121">
        <w:rPr>
          <w:rFonts w:ascii="Times New Roman" w:hAnsi="Times New Roman"/>
          <w:bCs/>
          <w:sz w:val="28"/>
          <w:szCs w:val="28"/>
          <w:lang w:val="vi-VN"/>
        </w:rPr>
        <w:t xml:space="preserve">. Theo đó, </w:t>
      </w:r>
      <w:r w:rsidR="00897D44" w:rsidRPr="00F61121">
        <w:rPr>
          <w:rFonts w:ascii="Times New Roman" w:hAnsi="Times New Roman"/>
          <w:sz w:val="28"/>
          <w:szCs w:val="28"/>
          <w:lang w:val="vi-VN"/>
        </w:rPr>
        <w:t xml:space="preserve">dự thảo Luật </w:t>
      </w:r>
      <w:r w:rsidR="00752344" w:rsidRPr="00F61121">
        <w:rPr>
          <w:rFonts w:ascii="Times New Roman" w:hAnsi="Times New Roman"/>
          <w:sz w:val="28"/>
          <w:szCs w:val="28"/>
          <w:lang w:val="vi-VN"/>
        </w:rPr>
        <w:t xml:space="preserve">đã </w:t>
      </w:r>
      <w:r w:rsidR="00BB375D" w:rsidRPr="00F61121">
        <w:rPr>
          <w:rFonts w:ascii="Times New Roman" w:hAnsi="Times New Roman"/>
          <w:sz w:val="28"/>
          <w:szCs w:val="28"/>
          <w:lang w:val="vi-VN"/>
        </w:rPr>
        <w:t xml:space="preserve">được </w:t>
      </w:r>
      <w:r w:rsidR="00752344" w:rsidRPr="00F61121">
        <w:rPr>
          <w:rFonts w:ascii="Times New Roman" w:hAnsi="Times New Roman"/>
          <w:sz w:val="28"/>
          <w:szCs w:val="28"/>
          <w:lang w:val="vi-VN"/>
        </w:rPr>
        <w:t xml:space="preserve">bổ sung điểm đ khoản 1 Điều 8 theo hướng quy định: </w:t>
      </w:r>
      <w:r w:rsidR="00752344" w:rsidRPr="00F61121">
        <w:rPr>
          <w:rFonts w:ascii="Times New Roman" w:hAnsi="Times New Roman"/>
          <w:i/>
          <w:sz w:val="28"/>
          <w:szCs w:val="28"/>
          <w:lang w:val="vi-VN"/>
        </w:rPr>
        <w:t>Căn cứ tình hình hoạt động khoáng sản trên địa bàn, Hội đồng nhân dân cấp tỉnh quyết định việc ban hành quy định về trách nhiệm đóng góp kinh phí của tổ chức, cá nhân khai thác khoáng sản để đầu tư nâng cấp, duy tu, xây dựng các công trình hạ tầng kỹ thuật, công trình bảo vệ môi trường trên địa bàn</w:t>
      </w:r>
      <w:r w:rsidR="00752344" w:rsidRPr="00F61121">
        <w:rPr>
          <w:rFonts w:ascii="Times New Roman" w:hAnsi="Times New Roman"/>
          <w:sz w:val="28"/>
          <w:szCs w:val="28"/>
          <w:lang w:val="vi-VN"/>
        </w:rPr>
        <w:t xml:space="preserve">. </w:t>
      </w:r>
      <w:r w:rsidR="00752344" w:rsidRPr="00F61121">
        <w:rPr>
          <w:rFonts w:ascii="Times New Roman" w:hAnsi="Times New Roman"/>
          <w:sz w:val="28"/>
          <w:szCs w:val="28"/>
          <w:lang w:val="vi-VN"/>
        </w:rPr>
        <w:lastRenderedPageBreak/>
        <w:t xml:space="preserve">Đồng thời, bổ sung khoản 3 Điều 8 giao Chính phủ quy định </w:t>
      </w:r>
      <w:r w:rsidR="008410F9" w:rsidRPr="00F61121">
        <w:rPr>
          <w:rFonts w:ascii="Times New Roman" w:hAnsi="Times New Roman"/>
          <w:sz w:val="28"/>
          <w:szCs w:val="28"/>
          <w:lang w:val="vi-VN"/>
        </w:rPr>
        <w:t xml:space="preserve">chi tiết </w:t>
      </w:r>
      <w:r w:rsidR="001C13C7" w:rsidRPr="00F61121">
        <w:rPr>
          <w:rFonts w:ascii="Times New Roman" w:hAnsi="Times New Roman"/>
          <w:sz w:val="28"/>
          <w:szCs w:val="28"/>
          <w:lang w:val="vi-VN"/>
        </w:rPr>
        <w:t>để Chính phủ quy định một số nội dung như: nguyên tắc xác định mức thu, trình tự, thủ tục thu, nộp ngân sách nhà nước, quản lý và sử dụng nguồn thu để bảo đảm thực hiện thống nhất trong toàn quốc.</w:t>
      </w:r>
    </w:p>
    <w:p w14:paraId="72FF380F" w14:textId="07E3A122" w:rsidR="00752344" w:rsidRPr="00F61121" w:rsidRDefault="00752344" w:rsidP="008410F9">
      <w:pPr>
        <w:spacing w:before="120" w:after="120" w:line="240" w:lineRule="auto"/>
        <w:ind w:firstLine="567"/>
        <w:jc w:val="both"/>
        <w:rPr>
          <w:rFonts w:ascii="Times New Roman" w:hAnsi="Times New Roman"/>
          <w:sz w:val="28"/>
          <w:szCs w:val="28"/>
          <w:lang w:val="vi-VN"/>
        </w:rPr>
      </w:pPr>
      <w:r w:rsidRPr="00F61121">
        <w:rPr>
          <w:rFonts w:ascii="Times New Roman" w:hAnsi="Times New Roman"/>
          <w:sz w:val="28"/>
          <w:szCs w:val="28"/>
          <w:lang w:val="vi-VN"/>
        </w:rPr>
        <w:t xml:space="preserve">Theo quy định </w:t>
      </w:r>
      <w:r w:rsidR="00CB48B7" w:rsidRPr="00F61121">
        <w:rPr>
          <w:rFonts w:ascii="Times New Roman" w:hAnsi="Times New Roman"/>
          <w:sz w:val="28"/>
          <w:szCs w:val="28"/>
          <w:lang w:val="vi-VN"/>
        </w:rPr>
        <w:t>nêu trên</w:t>
      </w:r>
      <w:r w:rsidRPr="00F61121">
        <w:rPr>
          <w:rFonts w:ascii="Times New Roman" w:hAnsi="Times New Roman"/>
          <w:sz w:val="28"/>
          <w:szCs w:val="28"/>
          <w:lang w:val="vi-VN"/>
        </w:rPr>
        <w:t>, việc quyết định mức thu phải căn cứ vào tình hình, hiệu quả hoạt động về khoáng sản trên địa bàn tỉnh. Trường hợp hoạt động khoáng sản trên địa bàn không hiệu quả thì Hội đồng nhân dân cấp tỉnh sẽ chủ động quyết định điều chỉnh khoản đóng góp này, tránh ảnh hưởng xấu đến môi trường đầu tư của địa phương.</w:t>
      </w:r>
      <w:r w:rsidR="00842602" w:rsidRPr="00F61121">
        <w:rPr>
          <w:rFonts w:ascii="Times New Roman" w:hAnsi="Times New Roman"/>
          <w:sz w:val="28"/>
          <w:szCs w:val="28"/>
          <w:lang w:val="vi-VN"/>
        </w:rPr>
        <w:t xml:space="preserve"> </w:t>
      </w:r>
      <w:r w:rsidRPr="00F61121">
        <w:rPr>
          <w:rFonts w:ascii="Times New Roman" w:hAnsi="Times New Roman"/>
          <w:iCs/>
          <w:sz w:val="28"/>
          <w:szCs w:val="28"/>
          <w:lang w:val="vi-VN"/>
        </w:rPr>
        <w:t>Bên cạnh đó</w:t>
      </w:r>
      <w:r w:rsidRPr="00F61121">
        <w:rPr>
          <w:rFonts w:ascii="Times New Roman" w:hAnsi="Times New Roman"/>
          <w:i/>
          <w:iCs/>
          <w:sz w:val="28"/>
          <w:szCs w:val="28"/>
          <w:lang w:val="vi-VN"/>
        </w:rPr>
        <w:t>,</w:t>
      </w:r>
      <w:r w:rsidRPr="00F61121">
        <w:rPr>
          <w:rFonts w:ascii="Times New Roman" w:hAnsi="Times New Roman"/>
          <w:sz w:val="28"/>
          <w:szCs w:val="28"/>
          <w:lang w:val="vi-VN"/>
        </w:rPr>
        <w:t xml:space="preserve"> hoạt động khoáng sản thường không được sự ủng hộ của người dân trên địa bàn do tác động không mong muốn đối với môi trường sống và hạ tầng kỹ thuật. Việc tổ chức, cá nhân khai thác khoáng sản có những đóng góp cụ thể (cùng với khoản chi ngân sách nhà nước để nâng cấp, duy tu, xây dựng công trình hạ tầng kỹ thuật, công trình bảo vệ môi trường) </w:t>
      </w:r>
      <w:r w:rsidR="009B3850" w:rsidRPr="00F61121">
        <w:rPr>
          <w:rFonts w:ascii="Times New Roman" w:hAnsi="Times New Roman"/>
          <w:sz w:val="28"/>
          <w:szCs w:val="28"/>
          <w:lang w:val="vi-VN"/>
        </w:rPr>
        <w:t>góp phần tạo được</w:t>
      </w:r>
      <w:r w:rsidRPr="00F61121">
        <w:rPr>
          <w:rFonts w:ascii="Times New Roman" w:hAnsi="Times New Roman"/>
          <w:sz w:val="28"/>
          <w:szCs w:val="28"/>
          <w:lang w:val="vi-VN"/>
        </w:rPr>
        <w:t xml:space="preserve"> đồng thuận</w:t>
      </w:r>
      <w:r w:rsidR="009B3850" w:rsidRPr="00F61121">
        <w:rPr>
          <w:rFonts w:ascii="Times New Roman" w:hAnsi="Times New Roman"/>
          <w:sz w:val="28"/>
          <w:szCs w:val="28"/>
          <w:lang w:val="vi-VN"/>
        </w:rPr>
        <w:t xml:space="preserve"> ủng hộ</w:t>
      </w:r>
      <w:r w:rsidRPr="00F61121">
        <w:rPr>
          <w:rFonts w:ascii="Times New Roman" w:hAnsi="Times New Roman"/>
          <w:sz w:val="28"/>
          <w:szCs w:val="28"/>
          <w:lang w:val="vi-VN"/>
        </w:rPr>
        <w:t xml:space="preserve"> của người dân khi triển khai dự án khai thác khoáng sản. </w:t>
      </w:r>
      <w:r w:rsidR="000F1ABA" w:rsidRPr="00F61121">
        <w:rPr>
          <w:rFonts w:ascii="Times New Roman" w:hAnsi="Times New Roman"/>
          <w:sz w:val="28"/>
          <w:szCs w:val="28"/>
          <w:lang w:val="vi-VN"/>
        </w:rPr>
        <w:t>N</w:t>
      </w:r>
      <w:r w:rsidRPr="00F61121">
        <w:rPr>
          <w:rFonts w:ascii="Times New Roman" w:hAnsi="Times New Roman"/>
          <w:sz w:val="28"/>
          <w:szCs w:val="28"/>
          <w:lang w:val="vi-VN"/>
        </w:rPr>
        <w:t xml:space="preserve">hiều doanh nghiệp </w:t>
      </w:r>
      <w:r w:rsidR="006C2175" w:rsidRPr="00F61121">
        <w:rPr>
          <w:rFonts w:ascii="Times New Roman" w:hAnsi="Times New Roman"/>
          <w:sz w:val="28"/>
          <w:szCs w:val="28"/>
          <w:lang w:val="vi-VN"/>
        </w:rPr>
        <w:t xml:space="preserve">khai thác khoáng sản </w:t>
      </w:r>
      <w:r w:rsidRPr="00F61121">
        <w:rPr>
          <w:rFonts w:ascii="Times New Roman" w:hAnsi="Times New Roman"/>
          <w:sz w:val="28"/>
          <w:szCs w:val="28"/>
          <w:lang w:val="vi-VN"/>
        </w:rPr>
        <w:t xml:space="preserve">mong muốn có </w:t>
      </w:r>
      <w:r w:rsidR="006C2175" w:rsidRPr="00F61121">
        <w:rPr>
          <w:rFonts w:ascii="Times New Roman" w:hAnsi="Times New Roman"/>
          <w:sz w:val="28"/>
          <w:szCs w:val="28"/>
          <w:lang w:val="vi-VN"/>
        </w:rPr>
        <w:t>hành lang pháp lý cụ thể, rõ ràng</w:t>
      </w:r>
      <w:r w:rsidRPr="00F61121">
        <w:rPr>
          <w:rFonts w:ascii="Times New Roman" w:hAnsi="Times New Roman"/>
          <w:sz w:val="28"/>
          <w:szCs w:val="28"/>
          <w:lang w:val="vi-VN"/>
        </w:rPr>
        <w:t xml:space="preserve"> để có căn cứ thực hiện.</w:t>
      </w:r>
    </w:p>
    <w:p w14:paraId="7D2F41D9" w14:textId="6C8733B7" w:rsidR="00E769B3" w:rsidRPr="00F61121" w:rsidRDefault="00E769B3" w:rsidP="00A917BE">
      <w:pPr>
        <w:pStyle w:val="n-dieund-p"/>
        <w:widowControl w:val="0"/>
        <w:numPr>
          <w:ilvl w:val="0"/>
          <w:numId w:val="5"/>
        </w:numPr>
        <w:tabs>
          <w:tab w:val="left" w:pos="851"/>
          <w:tab w:val="left" w:pos="993"/>
        </w:tabs>
        <w:spacing w:before="120" w:after="120"/>
        <w:ind w:left="0" w:firstLine="567"/>
        <w:outlineLvl w:val="0"/>
        <w:rPr>
          <w:b/>
          <w:bCs/>
          <w:kern w:val="16"/>
          <w:sz w:val="28"/>
          <w:szCs w:val="28"/>
          <w:lang w:val="vi-VN"/>
        </w:rPr>
      </w:pPr>
      <w:r w:rsidRPr="00F61121">
        <w:rPr>
          <w:b/>
          <w:bCs/>
          <w:kern w:val="16"/>
          <w:sz w:val="28"/>
          <w:szCs w:val="28"/>
          <w:lang w:val="vi-VN"/>
        </w:rPr>
        <w:t xml:space="preserve">Về </w:t>
      </w:r>
      <w:r w:rsidR="006401FC" w:rsidRPr="00F61121">
        <w:rPr>
          <w:b/>
          <w:bCs/>
          <w:kern w:val="16"/>
          <w:sz w:val="28"/>
          <w:szCs w:val="28"/>
          <w:lang w:val="vi-VN"/>
        </w:rPr>
        <w:t>quy hoạch khoáng sản</w:t>
      </w:r>
      <w:r w:rsidR="0034784C" w:rsidRPr="00F61121">
        <w:rPr>
          <w:b/>
          <w:bCs/>
          <w:kern w:val="16"/>
          <w:sz w:val="28"/>
          <w:szCs w:val="28"/>
          <w:lang w:val="vi-VN"/>
        </w:rPr>
        <w:t xml:space="preserve"> nhóm I, quy hoạch khoáng sản nhóm II</w:t>
      </w:r>
      <w:r w:rsidR="006401FC" w:rsidRPr="00F61121">
        <w:rPr>
          <w:b/>
          <w:bCs/>
          <w:kern w:val="16"/>
          <w:sz w:val="28"/>
          <w:szCs w:val="28"/>
          <w:lang w:val="vi-VN"/>
        </w:rPr>
        <w:t>, phương án quản lý về địa chất, khoáng sản</w:t>
      </w:r>
      <w:r w:rsidR="0034784C" w:rsidRPr="00F61121">
        <w:rPr>
          <w:b/>
          <w:bCs/>
          <w:kern w:val="16"/>
          <w:sz w:val="28"/>
          <w:szCs w:val="28"/>
          <w:lang w:val="vi-VN"/>
        </w:rPr>
        <w:t xml:space="preserve"> (Điều 12)</w:t>
      </w:r>
    </w:p>
    <w:p w14:paraId="2CA68DCA" w14:textId="025428E6" w:rsidR="00B22324" w:rsidRPr="00F61121" w:rsidRDefault="00B22324" w:rsidP="002E035C">
      <w:pPr>
        <w:pStyle w:val="Normal0"/>
        <w:spacing w:before="120" w:after="120"/>
        <w:ind w:firstLine="567"/>
        <w:jc w:val="both"/>
        <w:rPr>
          <w:rFonts w:ascii="Times New Roman" w:hAnsi="Times New Roman"/>
          <w:i/>
          <w:sz w:val="28"/>
          <w:szCs w:val="28"/>
          <w:lang w:val="vi-VN"/>
        </w:rPr>
      </w:pPr>
      <w:r w:rsidRPr="00F61121">
        <w:rPr>
          <w:rFonts w:ascii="Times New Roman" w:hAnsi="Times New Roman"/>
          <w:i/>
          <w:sz w:val="28"/>
          <w:szCs w:val="28"/>
          <w:lang w:val="nl-NL"/>
        </w:rPr>
        <w:t xml:space="preserve">- </w:t>
      </w:r>
      <w:r w:rsidRPr="00F61121">
        <w:rPr>
          <w:rFonts w:ascii="Times New Roman" w:hAnsi="Times New Roman"/>
          <w:i/>
          <w:sz w:val="28"/>
          <w:szCs w:val="28"/>
          <w:lang w:val="vi-VN"/>
        </w:rPr>
        <w:t xml:space="preserve">Có ý kiến đề nghị điều chỉnh, bổ sung </w:t>
      </w:r>
      <w:r w:rsidRPr="00F61121">
        <w:rPr>
          <w:rFonts w:ascii="Times New Roman" w:hAnsi="Times New Roman"/>
          <w:i/>
          <w:sz w:val="28"/>
          <w:szCs w:val="28"/>
          <w:lang w:val="nl-NL"/>
        </w:rPr>
        <w:t xml:space="preserve">tên gọi của quy hoạch là quy hoạch thăm dò, khai thác, chế biến, sử dụng khoáng sản; đồng thời, chỉnh sửa tương ứng tại </w:t>
      </w:r>
      <w:r w:rsidR="007D7A8A" w:rsidRPr="00F61121">
        <w:rPr>
          <w:rFonts w:ascii="Times New Roman" w:hAnsi="Times New Roman"/>
          <w:i/>
          <w:sz w:val="28"/>
          <w:szCs w:val="28"/>
          <w:lang w:val="nl-NL"/>
        </w:rPr>
        <w:t>quy</w:t>
      </w:r>
      <w:r w:rsidR="007D7A8A" w:rsidRPr="00F61121">
        <w:rPr>
          <w:rFonts w:ascii="Times New Roman" w:hAnsi="Times New Roman"/>
          <w:i/>
          <w:sz w:val="28"/>
          <w:szCs w:val="28"/>
          <w:lang w:val="vi-VN"/>
        </w:rPr>
        <w:t xml:space="preserve"> định về sửa đổi, bổ sung Luật Quy hoạch</w:t>
      </w:r>
      <w:r w:rsidRPr="00F61121">
        <w:rPr>
          <w:rFonts w:ascii="Times New Roman" w:hAnsi="Times New Roman"/>
          <w:i/>
          <w:sz w:val="28"/>
          <w:szCs w:val="28"/>
          <w:lang w:val="nl-NL"/>
        </w:rPr>
        <w:t>.</w:t>
      </w:r>
    </w:p>
    <w:p w14:paraId="32B7544B" w14:textId="62FDDDDC" w:rsidR="00B22324" w:rsidRPr="00F61121" w:rsidRDefault="00B22324" w:rsidP="002E035C">
      <w:pPr>
        <w:spacing w:before="120" w:after="120" w:line="240" w:lineRule="auto"/>
        <w:ind w:firstLine="567"/>
        <w:jc w:val="both"/>
        <w:rPr>
          <w:rFonts w:ascii="Times New Roman" w:hAnsi="Times New Roman"/>
          <w:bCs/>
          <w:sz w:val="28"/>
          <w:szCs w:val="28"/>
          <w:lang w:val="nl-NL"/>
        </w:rPr>
      </w:pPr>
      <w:r w:rsidRPr="00F61121">
        <w:rPr>
          <w:rFonts w:ascii="Times New Roman" w:hAnsi="Times New Roman"/>
          <w:b/>
          <w:bCs/>
          <w:sz w:val="28"/>
          <w:szCs w:val="28"/>
          <w:lang w:val="nl-NL"/>
        </w:rPr>
        <w:t>Tiếp thu</w:t>
      </w:r>
      <w:r w:rsidRPr="00F61121">
        <w:rPr>
          <w:rFonts w:ascii="Times New Roman" w:hAnsi="Times New Roman"/>
          <w:bCs/>
          <w:sz w:val="28"/>
          <w:szCs w:val="28"/>
          <w:lang w:val="nl-NL"/>
        </w:rPr>
        <w:t xml:space="preserve"> ý kiến ĐBQH, dự thảo Luật đã sửa </w:t>
      </w:r>
      <w:r w:rsidR="00E812BE" w:rsidRPr="00F61121">
        <w:rPr>
          <w:rFonts w:ascii="Times New Roman" w:hAnsi="Times New Roman"/>
          <w:bCs/>
          <w:sz w:val="28"/>
          <w:szCs w:val="28"/>
          <w:lang w:val="nl-NL"/>
        </w:rPr>
        <w:t>đổi</w:t>
      </w:r>
      <w:r w:rsidR="00E812BE" w:rsidRPr="00F61121">
        <w:rPr>
          <w:rFonts w:ascii="Times New Roman" w:hAnsi="Times New Roman"/>
          <w:bCs/>
          <w:sz w:val="28"/>
          <w:szCs w:val="28"/>
          <w:lang w:val="vi-VN"/>
        </w:rPr>
        <w:t xml:space="preserve"> </w:t>
      </w:r>
      <w:r w:rsidRPr="00F61121">
        <w:rPr>
          <w:rFonts w:ascii="Times New Roman" w:hAnsi="Times New Roman"/>
          <w:bCs/>
          <w:sz w:val="28"/>
          <w:szCs w:val="28"/>
          <w:lang w:val="nl-NL"/>
        </w:rPr>
        <w:t xml:space="preserve">tên quy hoạch khoáng sản tại khoản 1 Điều 12 là </w:t>
      </w:r>
      <w:r w:rsidRPr="00F61121">
        <w:rPr>
          <w:rFonts w:ascii="Times New Roman" w:hAnsi="Times New Roman"/>
          <w:bCs/>
          <w:i/>
          <w:sz w:val="28"/>
          <w:szCs w:val="28"/>
          <w:lang w:val="nl-NL"/>
        </w:rPr>
        <w:t>quy hoạch khoáng sản nhóm I</w:t>
      </w:r>
      <w:r w:rsidRPr="00F61121">
        <w:rPr>
          <w:rFonts w:ascii="Times New Roman" w:hAnsi="Times New Roman"/>
          <w:bCs/>
          <w:sz w:val="28"/>
          <w:szCs w:val="28"/>
          <w:lang w:val="nl-NL"/>
        </w:rPr>
        <w:t xml:space="preserve"> và </w:t>
      </w:r>
      <w:r w:rsidRPr="00F61121">
        <w:rPr>
          <w:rFonts w:ascii="Times New Roman" w:hAnsi="Times New Roman"/>
          <w:bCs/>
          <w:i/>
          <w:sz w:val="28"/>
          <w:szCs w:val="28"/>
          <w:lang w:val="nl-NL"/>
        </w:rPr>
        <w:t>quy hoạch khoáng sản nhóm II</w:t>
      </w:r>
      <w:r w:rsidRPr="00F61121">
        <w:rPr>
          <w:rFonts w:ascii="Times New Roman" w:hAnsi="Times New Roman"/>
          <w:bCs/>
          <w:sz w:val="28"/>
          <w:szCs w:val="28"/>
          <w:lang w:val="nl-NL"/>
        </w:rPr>
        <w:t xml:space="preserve"> để bảo đảm ngắn gọn</w:t>
      </w:r>
      <w:r w:rsidR="00422DDB" w:rsidRPr="00F61121">
        <w:rPr>
          <w:rFonts w:ascii="Times New Roman" w:hAnsi="Times New Roman"/>
          <w:bCs/>
          <w:sz w:val="28"/>
          <w:szCs w:val="28"/>
          <w:lang w:val="vi-VN"/>
        </w:rPr>
        <w:t>,</w:t>
      </w:r>
      <w:r w:rsidRPr="00F61121">
        <w:rPr>
          <w:rFonts w:ascii="Times New Roman" w:hAnsi="Times New Roman"/>
          <w:bCs/>
          <w:sz w:val="28"/>
          <w:szCs w:val="28"/>
          <w:lang w:val="nl-NL"/>
        </w:rPr>
        <w:t xml:space="preserve"> bao hàm các nội dung liên quan. </w:t>
      </w:r>
      <w:r w:rsidR="00830B2E" w:rsidRPr="00F61121">
        <w:rPr>
          <w:rFonts w:ascii="Times New Roman" w:hAnsi="Times New Roman"/>
          <w:bCs/>
          <w:sz w:val="28"/>
          <w:szCs w:val="28"/>
          <w:lang w:val="nl-NL"/>
        </w:rPr>
        <w:t>Đồng</w:t>
      </w:r>
      <w:r w:rsidR="00830B2E" w:rsidRPr="00F61121">
        <w:rPr>
          <w:rFonts w:ascii="Times New Roman" w:hAnsi="Times New Roman"/>
          <w:bCs/>
          <w:sz w:val="28"/>
          <w:szCs w:val="28"/>
          <w:lang w:val="vi-VN"/>
        </w:rPr>
        <w:t xml:space="preserve"> thời đã rà soát,</w:t>
      </w:r>
      <w:r w:rsidRPr="00F61121">
        <w:rPr>
          <w:rFonts w:ascii="Times New Roman" w:hAnsi="Times New Roman"/>
          <w:bCs/>
          <w:sz w:val="28"/>
          <w:szCs w:val="28"/>
          <w:lang w:val="nl-NL"/>
        </w:rPr>
        <w:t xml:space="preserve"> </w:t>
      </w:r>
      <w:r w:rsidR="00830B2E" w:rsidRPr="00F61121">
        <w:rPr>
          <w:rFonts w:ascii="Times New Roman" w:hAnsi="Times New Roman"/>
          <w:bCs/>
          <w:sz w:val="28"/>
          <w:szCs w:val="28"/>
          <w:lang w:val="nl-NL"/>
        </w:rPr>
        <w:t>chỉnh</w:t>
      </w:r>
      <w:r w:rsidR="00830B2E" w:rsidRPr="00F61121">
        <w:rPr>
          <w:rFonts w:ascii="Times New Roman" w:hAnsi="Times New Roman"/>
          <w:bCs/>
          <w:sz w:val="28"/>
          <w:szCs w:val="28"/>
          <w:lang w:val="vi-VN"/>
        </w:rPr>
        <w:t xml:space="preserve"> lý</w:t>
      </w:r>
      <w:r w:rsidRPr="00F61121">
        <w:rPr>
          <w:rFonts w:ascii="Times New Roman" w:hAnsi="Times New Roman"/>
          <w:bCs/>
          <w:sz w:val="28"/>
          <w:szCs w:val="28"/>
          <w:lang w:val="nl-NL"/>
        </w:rPr>
        <w:t xml:space="preserve"> đồng bộ tên quy hoạch tại </w:t>
      </w:r>
      <w:r w:rsidR="00422DDB" w:rsidRPr="00F61121">
        <w:rPr>
          <w:rFonts w:ascii="Times New Roman" w:hAnsi="Times New Roman"/>
          <w:bCs/>
          <w:sz w:val="28"/>
          <w:szCs w:val="28"/>
          <w:lang w:val="nl-NL"/>
        </w:rPr>
        <w:t>các</w:t>
      </w:r>
      <w:r w:rsidR="00422DDB" w:rsidRPr="00F61121">
        <w:rPr>
          <w:rFonts w:ascii="Times New Roman" w:hAnsi="Times New Roman"/>
          <w:bCs/>
          <w:sz w:val="28"/>
          <w:szCs w:val="28"/>
          <w:lang w:val="vi-VN"/>
        </w:rPr>
        <w:t xml:space="preserve"> quy định liên quan đến quy hoạch khoáng sản trong dự thảo Luật</w:t>
      </w:r>
      <w:r w:rsidRPr="00F61121">
        <w:rPr>
          <w:rFonts w:ascii="Times New Roman" w:hAnsi="Times New Roman"/>
          <w:spacing w:val="3"/>
          <w:sz w:val="28"/>
          <w:szCs w:val="28"/>
          <w:shd w:val="clear" w:color="auto" w:fill="FFFFFF"/>
          <w:lang w:val="nl-NL"/>
        </w:rPr>
        <w:t xml:space="preserve">. </w:t>
      </w:r>
      <w:r w:rsidR="00830B2E" w:rsidRPr="00F61121">
        <w:rPr>
          <w:rFonts w:ascii="Times New Roman" w:hAnsi="Times New Roman"/>
          <w:bCs/>
          <w:sz w:val="28"/>
          <w:szCs w:val="28"/>
          <w:lang w:val="nl-NL"/>
        </w:rPr>
        <w:t>Để</w:t>
      </w:r>
      <w:r w:rsidR="00830B2E" w:rsidRPr="00F61121">
        <w:rPr>
          <w:rFonts w:ascii="Times New Roman" w:hAnsi="Times New Roman"/>
          <w:bCs/>
          <w:sz w:val="28"/>
          <w:szCs w:val="28"/>
          <w:lang w:val="vi-VN"/>
        </w:rPr>
        <w:t xml:space="preserve"> bảo đảm tính thống nhất của hệ thống pháp luật,</w:t>
      </w:r>
      <w:r w:rsidRPr="00F61121">
        <w:rPr>
          <w:rFonts w:ascii="Times New Roman" w:hAnsi="Times New Roman"/>
          <w:bCs/>
          <w:sz w:val="28"/>
          <w:szCs w:val="28"/>
          <w:lang w:val="nl-NL"/>
        </w:rPr>
        <w:t xml:space="preserve"> </w:t>
      </w:r>
      <w:r w:rsidR="00830B2E" w:rsidRPr="00F61121">
        <w:rPr>
          <w:rFonts w:ascii="Times New Roman" w:hAnsi="Times New Roman"/>
          <w:bCs/>
          <w:sz w:val="28"/>
          <w:szCs w:val="28"/>
          <w:lang w:val="nl-NL"/>
        </w:rPr>
        <w:t>UBTVQH</w:t>
      </w:r>
      <w:r w:rsidR="00830B2E" w:rsidRPr="00F61121">
        <w:rPr>
          <w:rFonts w:ascii="Times New Roman" w:hAnsi="Times New Roman"/>
          <w:bCs/>
          <w:sz w:val="28"/>
          <w:szCs w:val="28"/>
          <w:lang w:val="vi-VN"/>
        </w:rPr>
        <w:t xml:space="preserve"> đã chỉ đạo </w:t>
      </w:r>
      <w:r w:rsidR="00830B2E" w:rsidRPr="00F61121">
        <w:rPr>
          <w:rFonts w:ascii="Times New Roman" w:hAnsi="Times New Roman"/>
          <w:bCs/>
          <w:sz w:val="28"/>
          <w:szCs w:val="28"/>
          <w:lang w:val="nl-NL"/>
        </w:rPr>
        <w:t>chỉnh</w:t>
      </w:r>
      <w:r w:rsidR="00830B2E" w:rsidRPr="00F61121">
        <w:rPr>
          <w:rFonts w:ascii="Times New Roman" w:hAnsi="Times New Roman"/>
          <w:bCs/>
          <w:sz w:val="28"/>
          <w:szCs w:val="28"/>
          <w:lang w:val="vi-VN"/>
        </w:rPr>
        <w:t xml:space="preserve"> </w:t>
      </w:r>
      <w:r w:rsidR="00E812BE" w:rsidRPr="00F61121">
        <w:rPr>
          <w:rFonts w:ascii="Times New Roman" w:hAnsi="Times New Roman"/>
          <w:bCs/>
          <w:sz w:val="28"/>
          <w:szCs w:val="28"/>
          <w:lang w:val="vi-VN"/>
        </w:rPr>
        <w:t>lý</w:t>
      </w:r>
      <w:r w:rsidR="00830B2E" w:rsidRPr="00F61121">
        <w:rPr>
          <w:rFonts w:ascii="Times New Roman" w:hAnsi="Times New Roman"/>
          <w:bCs/>
          <w:sz w:val="28"/>
          <w:szCs w:val="28"/>
          <w:lang w:val="vi-VN"/>
        </w:rPr>
        <w:t xml:space="preserve"> tên gọi quy hoạch khoáng sản tại </w:t>
      </w:r>
      <w:r w:rsidR="008410F9" w:rsidRPr="00F61121">
        <w:rPr>
          <w:rFonts w:ascii="Times New Roman" w:hAnsi="Times New Roman"/>
          <w:bCs/>
          <w:sz w:val="28"/>
          <w:szCs w:val="28"/>
          <w:lang w:val="nl-NL"/>
        </w:rPr>
        <w:t>nội dung</w:t>
      </w:r>
      <w:r w:rsidRPr="00F61121">
        <w:rPr>
          <w:rFonts w:ascii="Times New Roman" w:hAnsi="Times New Roman"/>
          <w:bCs/>
          <w:sz w:val="28"/>
          <w:szCs w:val="28"/>
          <w:lang w:val="nl-NL"/>
        </w:rPr>
        <w:t xml:space="preserve"> sửa đổi, bổ sung Luật Quy hoạch trong dự </w:t>
      </w:r>
      <w:r w:rsidR="008410F9" w:rsidRPr="00F61121">
        <w:rPr>
          <w:rFonts w:ascii="Times New Roman" w:hAnsi="Times New Roman"/>
          <w:bCs/>
          <w:sz w:val="28"/>
          <w:szCs w:val="28"/>
          <w:lang w:val="nl-NL"/>
        </w:rPr>
        <w:t>thảo</w:t>
      </w:r>
      <w:r w:rsidRPr="00F61121">
        <w:rPr>
          <w:rFonts w:ascii="Times New Roman" w:hAnsi="Times New Roman"/>
          <w:bCs/>
          <w:sz w:val="28"/>
          <w:szCs w:val="28"/>
          <w:lang w:val="nl-NL"/>
        </w:rPr>
        <w:t xml:space="preserve"> Luật sửa đổi, bổ sung một số điều của Luật Quy hoạch, Luật Đầu tư, Luật Đầu tư theo phương thức đối tác công tư và Luật Đấu thầu. </w:t>
      </w:r>
    </w:p>
    <w:p w14:paraId="2AC37863" w14:textId="28EF7D73" w:rsidR="00B22324" w:rsidRPr="00F61121" w:rsidRDefault="00B22324" w:rsidP="008410F9">
      <w:pPr>
        <w:pStyle w:val="Normal0"/>
        <w:spacing w:before="120" w:after="120"/>
        <w:ind w:firstLine="720"/>
        <w:jc w:val="both"/>
        <w:rPr>
          <w:rFonts w:ascii="Times New Roman" w:hAnsi="Times New Roman"/>
          <w:b/>
          <w:i/>
          <w:sz w:val="28"/>
          <w:szCs w:val="28"/>
          <w:lang w:val="vi-VN"/>
        </w:rPr>
      </w:pPr>
      <w:r w:rsidRPr="00F61121">
        <w:rPr>
          <w:rFonts w:ascii="Times New Roman" w:hAnsi="Times New Roman"/>
          <w:i/>
          <w:sz w:val="28"/>
          <w:szCs w:val="28"/>
          <w:lang w:val="vi-VN"/>
        </w:rPr>
        <w:t xml:space="preserve">- Có ý kiến đề nghị quy định theo hướng giao Chính phủ phân công cơ quan, tổ chức lập quy hoạch và sẽ trình Thủ tướng Chính phủ phê duyệt quy hoạch khoáng sản, quy định việc lập phương án quản lý về địa chất, khoáng sản được tích hợp vào quy hoạch tỉnh. </w:t>
      </w:r>
      <w:r w:rsidR="001E7C9F">
        <w:rPr>
          <w:rFonts w:ascii="Times New Roman" w:hAnsi="Times New Roman"/>
          <w:i/>
          <w:sz w:val="28"/>
          <w:szCs w:val="28"/>
        </w:rPr>
        <w:t>Ý</w:t>
      </w:r>
      <w:r w:rsidRPr="00F61121">
        <w:rPr>
          <w:rFonts w:ascii="Times New Roman" w:hAnsi="Times New Roman"/>
          <w:i/>
          <w:sz w:val="28"/>
          <w:szCs w:val="28"/>
          <w:lang w:val="vi-VN"/>
        </w:rPr>
        <w:t xml:space="preserve"> kiến</w:t>
      </w:r>
      <w:r w:rsidR="001E7C9F">
        <w:rPr>
          <w:rFonts w:ascii="Times New Roman" w:hAnsi="Times New Roman"/>
          <w:i/>
          <w:sz w:val="28"/>
          <w:szCs w:val="28"/>
        </w:rPr>
        <w:t xml:space="preserve"> khác</w:t>
      </w:r>
      <w:r w:rsidRPr="00F61121">
        <w:rPr>
          <w:rFonts w:ascii="Times New Roman" w:hAnsi="Times New Roman"/>
          <w:i/>
          <w:sz w:val="28"/>
          <w:szCs w:val="28"/>
          <w:lang w:val="vi-VN"/>
        </w:rPr>
        <w:t xml:space="preserve"> đề nghị giao cho Bộ Tài nguyên và Môi trường có trách nhiệm lập quy hoạch khoáng sản, các cơ quan có liên quan phối hợp thực hiện.  </w:t>
      </w:r>
    </w:p>
    <w:p w14:paraId="27EE3EF7" w14:textId="38584A1F" w:rsidR="00B22324" w:rsidRPr="00F61121" w:rsidRDefault="00B22324" w:rsidP="008410F9">
      <w:pPr>
        <w:tabs>
          <w:tab w:val="left" w:pos="2674"/>
          <w:tab w:val="left" w:pos="4848"/>
        </w:tabs>
        <w:spacing w:before="120" w:after="120" w:line="240" w:lineRule="auto"/>
        <w:ind w:firstLine="720"/>
        <w:jc w:val="both"/>
        <w:rPr>
          <w:rFonts w:ascii="Times New Roman" w:hAnsi="Times New Roman"/>
          <w:sz w:val="28"/>
          <w:szCs w:val="28"/>
          <w:lang w:val="vi-VN"/>
        </w:rPr>
      </w:pPr>
      <w:r w:rsidRPr="00F61121">
        <w:rPr>
          <w:rFonts w:ascii="Times New Roman" w:hAnsi="Times New Roman"/>
          <w:sz w:val="28"/>
          <w:szCs w:val="28"/>
          <w:lang w:val="vi-VN"/>
        </w:rPr>
        <w:t xml:space="preserve">UBTVQH xin </w:t>
      </w:r>
      <w:r w:rsidRPr="00F61121">
        <w:rPr>
          <w:rFonts w:ascii="Times New Roman" w:hAnsi="Times New Roman"/>
          <w:b/>
          <w:sz w:val="28"/>
          <w:szCs w:val="28"/>
          <w:lang w:val="vi-VN"/>
        </w:rPr>
        <w:t>báo cáo</w:t>
      </w:r>
      <w:r w:rsidRPr="00F61121">
        <w:rPr>
          <w:rFonts w:ascii="Times New Roman" w:hAnsi="Times New Roman"/>
          <w:sz w:val="28"/>
          <w:szCs w:val="28"/>
          <w:lang w:val="vi-VN"/>
        </w:rPr>
        <w:t xml:space="preserve">: Để bảo đảm chủ động, linh hoạt của Chính phủ trong chỉ đạo, điều hành </w:t>
      </w:r>
      <w:r w:rsidR="00422DDB" w:rsidRPr="00F61121">
        <w:rPr>
          <w:rFonts w:ascii="Times New Roman" w:hAnsi="Times New Roman"/>
          <w:sz w:val="28"/>
          <w:szCs w:val="28"/>
          <w:lang w:val="vi-VN"/>
        </w:rPr>
        <w:t xml:space="preserve">và </w:t>
      </w:r>
      <w:r w:rsidRPr="00F61121">
        <w:rPr>
          <w:rFonts w:ascii="Times New Roman" w:hAnsi="Times New Roman"/>
          <w:sz w:val="28"/>
          <w:szCs w:val="28"/>
          <w:lang w:val="vi-VN"/>
        </w:rPr>
        <w:t xml:space="preserve">phân công </w:t>
      </w:r>
      <w:r w:rsidR="00422DDB" w:rsidRPr="00F61121">
        <w:rPr>
          <w:rFonts w:ascii="Times New Roman" w:hAnsi="Times New Roman"/>
          <w:sz w:val="28"/>
          <w:szCs w:val="28"/>
          <w:lang w:val="vi-VN"/>
        </w:rPr>
        <w:t xml:space="preserve">trách nhiệm </w:t>
      </w:r>
      <w:r w:rsidRPr="00F61121">
        <w:rPr>
          <w:rFonts w:ascii="Times New Roman" w:hAnsi="Times New Roman"/>
          <w:sz w:val="28"/>
          <w:szCs w:val="28"/>
          <w:lang w:val="vi-VN"/>
        </w:rPr>
        <w:t xml:space="preserve">quản lý nhà nước về lĩnh vực khoáng sản phù hợp với chủ trương </w:t>
      </w:r>
      <w:r w:rsidR="00422DDB" w:rsidRPr="00F61121">
        <w:rPr>
          <w:rFonts w:ascii="Times New Roman" w:hAnsi="Times New Roman"/>
          <w:sz w:val="28"/>
          <w:szCs w:val="28"/>
          <w:lang w:val="vi-VN"/>
        </w:rPr>
        <w:t>đổi mới</w:t>
      </w:r>
      <w:r w:rsidRPr="00F61121">
        <w:rPr>
          <w:rFonts w:ascii="Times New Roman" w:hAnsi="Times New Roman"/>
          <w:sz w:val="28"/>
          <w:szCs w:val="28"/>
          <w:lang w:val="vi-VN"/>
        </w:rPr>
        <w:t xml:space="preserve"> công tác xây dựng pháp luật, dự thảo Luật giao Chính phủ phân công cơ quan tổ chức lập, trình Thủ tướng Chính phủ phê duyệt quy hoạch điều tra cơ bản địa chất, khoáng sản, quy hoạch khoáng sản nhóm I,</w:t>
      </w:r>
      <w:r w:rsidR="00A917BE" w:rsidRPr="00F61121">
        <w:rPr>
          <w:rFonts w:ascii="Times New Roman" w:hAnsi="Times New Roman"/>
          <w:sz w:val="28"/>
          <w:szCs w:val="28"/>
          <w:lang w:val="vi-VN"/>
        </w:rPr>
        <w:t xml:space="preserve"> quy hoạch khoáng sản nhóm II (k</w:t>
      </w:r>
      <w:r w:rsidRPr="00F61121">
        <w:rPr>
          <w:rFonts w:ascii="Times New Roman" w:hAnsi="Times New Roman"/>
          <w:sz w:val="28"/>
          <w:szCs w:val="28"/>
          <w:lang w:val="vi-VN"/>
        </w:rPr>
        <w:t xml:space="preserve">hoản 5 Điều 12).  </w:t>
      </w:r>
    </w:p>
    <w:p w14:paraId="3D29BCF1" w14:textId="41430B5D" w:rsidR="00F71797" w:rsidRPr="00F61121" w:rsidRDefault="00F71797" w:rsidP="008410F9">
      <w:pPr>
        <w:pStyle w:val="Normal0"/>
        <w:spacing w:before="120" w:after="120"/>
        <w:ind w:firstLine="720"/>
        <w:jc w:val="both"/>
        <w:rPr>
          <w:rFonts w:ascii="Times New Roman" w:hAnsi="Times New Roman"/>
          <w:i/>
          <w:sz w:val="28"/>
          <w:szCs w:val="28"/>
          <w:lang w:val="vi-VN"/>
        </w:rPr>
      </w:pPr>
      <w:r w:rsidRPr="00F61121">
        <w:rPr>
          <w:rFonts w:ascii="Times New Roman" w:hAnsi="Times New Roman"/>
          <w:i/>
          <w:sz w:val="28"/>
          <w:szCs w:val="28"/>
          <w:lang w:val="nl-NL"/>
        </w:rPr>
        <w:t xml:space="preserve">- Có ý kiến đề nghị </w:t>
      </w:r>
      <w:r w:rsidRPr="00F61121">
        <w:rPr>
          <w:rFonts w:ascii="Times New Roman" w:hAnsi="Times New Roman"/>
          <w:i/>
          <w:sz w:val="28"/>
          <w:szCs w:val="28"/>
          <w:lang w:val="vi-VN"/>
        </w:rPr>
        <w:t xml:space="preserve">bổ sung </w:t>
      </w:r>
      <w:r w:rsidR="002E035C" w:rsidRPr="00F61121">
        <w:rPr>
          <w:rFonts w:ascii="Times New Roman" w:hAnsi="Times New Roman"/>
          <w:i/>
          <w:sz w:val="28"/>
          <w:szCs w:val="28"/>
          <w:lang w:val="vi-VN"/>
        </w:rPr>
        <w:t>quy định</w:t>
      </w:r>
      <w:r w:rsidRPr="00F61121">
        <w:rPr>
          <w:rFonts w:ascii="Times New Roman" w:hAnsi="Times New Roman"/>
          <w:i/>
          <w:sz w:val="28"/>
          <w:szCs w:val="28"/>
          <w:lang w:val="vi-VN"/>
        </w:rPr>
        <w:t xml:space="preserve"> giao </w:t>
      </w:r>
      <w:r w:rsidRPr="00F61121">
        <w:rPr>
          <w:rFonts w:ascii="Times New Roman" w:hAnsi="Times New Roman"/>
          <w:i/>
          <w:sz w:val="28"/>
          <w:szCs w:val="28"/>
          <w:lang w:val="nl-NL"/>
        </w:rPr>
        <w:t>UBND</w:t>
      </w:r>
      <w:r w:rsidR="00422DDB" w:rsidRPr="00F61121">
        <w:rPr>
          <w:rFonts w:ascii="Times New Roman" w:hAnsi="Times New Roman"/>
          <w:i/>
          <w:sz w:val="28"/>
          <w:szCs w:val="28"/>
          <w:lang w:val="vi-VN"/>
        </w:rPr>
        <w:t xml:space="preserve"> cấp</w:t>
      </w:r>
      <w:r w:rsidRPr="00F61121">
        <w:rPr>
          <w:rFonts w:ascii="Times New Roman" w:hAnsi="Times New Roman"/>
          <w:i/>
          <w:sz w:val="28"/>
          <w:szCs w:val="28"/>
          <w:lang w:val="vi-VN"/>
        </w:rPr>
        <w:t xml:space="preserve"> tỉnh hiệu chỉnh tọa độ, diện tích, địa danh, khu vực khoáng sản làm vật liệu xây dựng thông thường trong quy hoạch tỉnh trước khi tổ chức đấu giá quyền khai thác khoáng sản.  </w:t>
      </w:r>
    </w:p>
    <w:p w14:paraId="5EB63DD2" w14:textId="3FDB0E58" w:rsidR="005B2F16" w:rsidRPr="00F61121" w:rsidRDefault="00B222EA" w:rsidP="008410F9">
      <w:pPr>
        <w:pStyle w:val="Normal0"/>
        <w:spacing w:before="120" w:after="120"/>
        <w:ind w:firstLine="720"/>
        <w:jc w:val="both"/>
        <w:rPr>
          <w:rFonts w:ascii="Times New Roman" w:hAnsi="Times New Roman"/>
          <w:sz w:val="28"/>
          <w:szCs w:val="28"/>
          <w:lang w:val="vi-VN"/>
        </w:rPr>
      </w:pPr>
      <w:r w:rsidRPr="00F61121">
        <w:rPr>
          <w:rFonts w:ascii="Times New Roman" w:hAnsi="Times New Roman"/>
          <w:bCs/>
          <w:sz w:val="28"/>
          <w:szCs w:val="28"/>
          <w:lang w:val="vi-VN"/>
        </w:rPr>
        <w:lastRenderedPageBreak/>
        <w:t xml:space="preserve">UBTVQH xin </w:t>
      </w:r>
      <w:r w:rsidRPr="00F61121">
        <w:rPr>
          <w:rFonts w:ascii="Times New Roman" w:hAnsi="Times New Roman"/>
          <w:b/>
          <w:bCs/>
          <w:sz w:val="28"/>
          <w:szCs w:val="28"/>
          <w:lang w:val="vi-VN"/>
        </w:rPr>
        <w:t>báo cáo</w:t>
      </w:r>
      <w:r w:rsidRPr="00F61121">
        <w:rPr>
          <w:rFonts w:ascii="Times New Roman" w:hAnsi="Times New Roman"/>
          <w:bCs/>
          <w:sz w:val="28"/>
          <w:szCs w:val="28"/>
          <w:lang w:val="vi-VN"/>
        </w:rPr>
        <w:t xml:space="preserve"> như sau: </w:t>
      </w:r>
      <w:r w:rsidR="00897D44" w:rsidRPr="00F61121">
        <w:rPr>
          <w:rFonts w:ascii="Times New Roman" w:hAnsi="Times New Roman"/>
          <w:bCs/>
          <w:sz w:val="28"/>
          <w:szCs w:val="28"/>
          <w:lang w:val="vi-VN"/>
        </w:rPr>
        <w:t>T</w:t>
      </w:r>
      <w:r w:rsidRPr="00F61121">
        <w:rPr>
          <w:rFonts w:ascii="Times New Roman" w:hAnsi="Times New Roman"/>
          <w:bCs/>
          <w:sz w:val="28"/>
          <w:szCs w:val="28"/>
          <w:lang w:val="vi-VN"/>
        </w:rPr>
        <w:t xml:space="preserve">hông tin về toạ độ, diện tích, địa danh, khu vực khoáng sản làm vật liệu xây dựng thông thường </w:t>
      </w:r>
      <w:r w:rsidR="00FE5156" w:rsidRPr="00F61121">
        <w:rPr>
          <w:rFonts w:ascii="Times New Roman" w:hAnsi="Times New Roman"/>
          <w:bCs/>
          <w:sz w:val="28"/>
          <w:szCs w:val="28"/>
          <w:lang w:val="vi-VN"/>
        </w:rPr>
        <w:t>thể hiện trong</w:t>
      </w:r>
      <w:r w:rsidRPr="00F61121">
        <w:rPr>
          <w:rFonts w:ascii="Times New Roman" w:hAnsi="Times New Roman"/>
          <w:bCs/>
          <w:sz w:val="28"/>
          <w:szCs w:val="28"/>
          <w:lang w:val="vi-VN"/>
        </w:rPr>
        <w:t xml:space="preserve"> phương án quản lý về địa chất, khoáng sản thuộc quy hoạch tỉnh.</w:t>
      </w:r>
      <w:r w:rsidR="00897D44" w:rsidRPr="00F61121">
        <w:rPr>
          <w:rFonts w:ascii="Times New Roman" w:hAnsi="Times New Roman"/>
          <w:bCs/>
          <w:sz w:val="28"/>
          <w:szCs w:val="28"/>
          <w:lang w:val="vi-VN"/>
        </w:rPr>
        <w:t xml:space="preserve"> </w:t>
      </w:r>
      <w:r w:rsidR="00F71797" w:rsidRPr="00F61121">
        <w:rPr>
          <w:rFonts w:ascii="Times New Roman" w:hAnsi="Times New Roman"/>
          <w:b/>
          <w:sz w:val="28"/>
          <w:szCs w:val="28"/>
          <w:lang w:val="vi-VN"/>
        </w:rPr>
        <w:t>Tiếp thu</w:t>
      </w:r>
      <w:r w:rsidR="00F71797" w:rsidRPr="00F61121">
        <w:rPr>
          <w:rFonts w:ascii="Times New Roman" w:hAnsi="Times New Roman"/>
          <w:sz w:val="28"/>
          <w:szCs w:val="28"/>
          <w:lang w:val="vi-VN"/>
        </w:rPr>
        <w:t xml:space="preserve"> ý kiến ĐBQH, </w:t>
      </w:r>
      <w:r w:rsidR="00BE721A" w:rsidRPr="00F61121">
        <w:rPr>
          <w:rFonts w:ascii="Times New Roman" w:hAnsi="Times New Roman"/>
          <w:sz w:val="28"/>
          <w:szCs w:val="28"/>
          <w:lang w:val="vi-VN"/>
        </w:rPr>
        <w:t>dự thảo Luật</w:t>
      </w:r>
      <w:r w:rsidR="00F71797" w:rsidRPr="00F61121">
        <w:rPr>
          <w:rFonts w:ascii="Times New Roman" w:hAnsi="Times New Roman"/>
          <w:sz w:val="28"/>
          <w:szCs w:val="28"/>
          <w:lang w:val="vi-VN"/>
        </w:rPr>
        <w:t xml:space="preserve"> đã chỉnh lý không quy định </w:t>
      </w:r>
      <w:r w:rsidR="00CB20F0" w:rsidRPr="00F61121">
        <w:rPr>
          <w:rFonts w:ascii="Times New Roman" w:hAnsi="Times New Roman"/>
          <w:sz w:val="28"/>
          <w:szCs w:val="28"/>
          <w:lang w:val="vi-VN"/>
        </w:rPr>
        <w:t xml:space="preserve">cụ thể </w:t>
      </w:r>
      <w:r w:rsidR="00F71797" w:rsidRPr="00F61121">
        <w:rPr>
          <w:rFonts w:ascii="Times New Roman" w:hAnsi="Times New Roman"/>
          <w:sz w:val="28"/>
          <w:szCs w:val="28"/>
          <w:lang w:val="vi-VN"/>
        </w:rPr>
        <w:t>về điều chỉnh quy hoạch khoáng sản trong dự thảo Luật này</w:t>
      </w:r>
      <w:r w:rsidR="00A917BE" w:rsidRPr="00F61121">
        <w:rPr>
          <w:rFonts w:ascii="Times New Roman" w:hAnsi="Times New Roman"/>
          <w:sz w:val="28"/>
          <w:szCs w:val="28"/>
          <w:lang w:val="vi-VN"/>
        </w:rPr>
        <w:t>.</w:t>
      </w:r>
      <w:r w:rsidR="00F71797" w:rsidRPr="00F61121">
        <w:rPr>
          <w:rFonts w:ascii="Times New Roman" w:hAnsi="Times New Roman"/>
          <w:sz w:val="28"/>
          <w:szCs w:val="28"/>
          <w:lang w:val="vi-VN"/>
        </w:rPr>
        <w:t xml:space="preserve"> </w:t>
      </w:r>
      <w:r w:rsidR="00A917BE" w:rsidRPr="00F61121">
        <w:rPr>
          <w:rFonts w:ascii="Times New Roman" w:hAnsi="Times New Roman"/>
          <w:sz w:val="28"/>
          <w:szCs w:val="28"/>
          <w:lang w:val="vi-VN"/>
        </w:rPr>
        <w:t>V</w:t>
      </w:r>
      <w:r w:rsidR="00CB20F0" w:rsidRPr="00F61121">
        <w:rPr>
          <w:rFonts w:ascii="Times New Roman" w:hAnsi="Times New Roman"/>
          <w:sz w:val="28"/>
          <w:szCs w:val="28"/>
          <w:lang w:val="vi-VN"/>
        </w:rPr>
        <w:t xml:space="preserve">iệc điều chỉnh </w:t>
      </w:r>
      <w:r w:rsidR="00C22D65" w:rsidRPr="00F61121">
        <w:rPr>
          <w:rFonts w:ascii="Times New Roman" w:hAnsi="Times New Roman"/>
          <w:sz w:val="28"/>
          <w:szCs w:val="28"/>
          <w:lang w:val="vi-VN"/>
        </w:rPr>
        <w:t>quy hoạch tỉnh</w:t>
      </w:r>
      <w:r w:rsidR="005B2F16" w:rsidRPr="00F61121">
        <w:rPr>
          <w:rFonts w:ascii="Times New Roman" w:hAnsi="Times New Roman"/>
          <w:sz w:val="28"/>
          <w:szCs w:val="28"/>
          <w:lang w:val="vi-VN"/>
        </w:rPr>
        <w:t xml:space="preserve"> (trong đó có </w:t>
      </w:r>
      <w:r w:rsidR="005B2F16" w:rsidRPr="00F61121">
        <w:rPr>
          <w:rFonts w:ascii="Times New Roman" w:hAnsi="Times New Roman"/>
          <w:bCs/>
          <w:sz w:val="28"/>
          <w:szCs w:val="28"/>
          <w:lang w:val="vi-VN"/>
        </w:rPr>
        <w:t>phương án quản lý về địa chất, khoáng sản)</w:t>
      </w:r>
      <w:r w:rsidR="005B2F16" w:rsidRPr="00F61121">
        <w:rPr>
          <w:rFonts w:ascii="Times New Roman" w:hAnsi="Times New Roman"/>
          <w:sz w:val="28"/>
          <w:szCs w:val="28"/>
          <w:lang w:val="vi-VN"/>
        </w:rPr>
        <w:t>,</w:t>
      </w:r>
      <w:r w:rsidR="00CB20F0" w:rsidRPr="00F61121">
        <w:rPr>
          <w:rFonts w:ascii="Times New Roman" w:hAnsi="Times New Roman"/>
          <w:sz w:val="28"/>
          <w:szCs w:val="28"/>
          <w:lang w:val="vi-VN"/>
        </w:rPr>
        <w:t xml:space="preserve"> quy hoạch khoáng sản </w:t>
      </w:r>
      <w:r w:rsidR="00CB20F0" w:rsidRPr="00F61121">
        <w:rPr>
          <w:rFonts w:ascii="Times New Roman" w:hAnsi="Times New Roman"/>
          <w:sz w:val="28"/>
          <w:lang w:val="vi-VN"/>
        </w:rPr>
        <w:t>nhóm I</w:t>
      </w:r>
      <w:r w:rsidR="00CB20F0" w:rsidRPr="00F61121">
        <w:rPr>
          <w:rFonts w:ascii="Times New Roman" w:hAnsi="Times New Roman"/>
          <w:sz w:val="28"/>
          <w:szCs w:val="28"/>
          <w:lang w:val="vi-VN"/>
        </w:rPr>
        <w:t>,</w:t>
      </w:r>
      <w:r w:rsidR="00CB20F0" w:rsidRPr="00F61121">
        <w:rPr>
          <w:rFonts w:ascii="Times New Roman" w:hAnsi="Times New Roman"/>
          <w:sz w:val="28"/>
          <w:lang w:val="vi-VN"/>
        </w:rPr>
        <w:t xml:space="preserve"> quy hoạch khoáng sản nhóm II</w:t>
      </w:r>
      <w:r w:rsidR="005B2F16" w:rsidRPr="00F61121">
        <w:rPr>
          <w:rFonts w:ascii="Times New Roman" w:hAnsi="Times New Roman"/>
          <w:sz w:val="28"/>
          <w:lang w:val="vi-VN"/>
        </w:rPr>
        <w:t>, thẩm quyền</w:t>
      </w:r>
      <w:r w:rsidR="00CB20F0" w:rsidRPr="00F61121">
        <w:rPr>
          <w:rFonts w:ascii="Times New Roman" w:hAnsi="Times New Roman"/>
          <w:sz w:val="28"/>
          <w:szCs w:val="28"/>
          <w:lang w:val="vi-VN"/>
        </w:rPr>
        <w:t xml:space="preserve"> </w:t>
      </w:r>
      <w:r w:rsidR="005B2F16" w:rsidRPr="00F61121">
        <w:rPr>
          <w:rFonts w:ascii="Times New Roman" w:hAnsi="Times New Roman"/>
          <w:sz w:val="28"/>
          <w:szCs w:val="28"/>
          <w:lang w:val="vi-VN"/>
        </w:rPr>
        <w:t xml:space="preserve">điều chỉnh </w:t>
      </w:r>
      <w:r w:rsidR="00500383" w:rsidRPr="00F61121">
        <w:rPr>
          <w:rFonts w:ascii="Times New Roman" w:hAnsi="Times New Roman"/>
          <w:sz w:val="28"/>
          <w:szCs w:val="28"/>
          <w:lang w:val="vi-VN"/>
        </w:rPr>
        <w:t xml:space="preserve">đều </w:t>
      </w:r>
      <w:r w:rsidR="00CB20F0" w:rsidRPr="00F61121">
        <w:rPr>
          <w:rFonts w:ascii="Times New Roman" w:hAnsi="Times New Roman"/>
          <w:sz w:val="28"/>
          <w:szCs w:val="28"/>
          <w:lang w:val="vi-VN"/>
        </w:rPr>
        <w:t xml:space="preserve">phải tuân thủ pháp luật về quy hoạch (khoản 4 Điều 12). </w:t>
      </w:r>
    </w:p>
    <w:p w14:paraId="5CFE8EDC" w14:textId="05F192C9" w:rsidR="00B22324" w:rsidRPr="00F61121" w:rsidRDefault="00CB20F0" w:rsidP="008410F9">
      <w:pPr>
        <w:pStyle w:val="Normal0"/>
        <w:spacing w:before="120" w:after="120"/>
        <w:ind w:firstLine="720"/>
        <w:jc w:val="both"/>
        <w:rPr>
          <w:rFonts w:ascii="Times New Roman" w:hAnsi="Times New Roman"/>
          <w:spacing w:val="-1"/>
          <w:sz w:val="28"/>
          <w:szCs w:val="28"/>
          <w:lang w:val="vi-VN"/>
        </w:rPr>
      </w:pPr>
      <w:r w:rsidRPr="00F61121">
        <w:rPr>
          <w:rFonts w:ascii="Times New Roman" w:hAnsi="Times New Roman"/>
          <w:spacing w:val="-1"/>
          <w:sz w:val="28"/>
          <w:szCs w:val="28"/>
          <w:lang w:val="vi-VN"/>
        </w:rPr>
        <w:t>Đồng thời</w:t>
      </w:r>
      <w:r w:rsidR="00A917BE" w:rsidRPr="00F61121">
        <w:rPr>
          <w:rFonts w:ascii="Times New Roman" w:hAnsi="Times New Roman"/>
          <w:spacing w:val="-1"/>
          <w:sz w:val="28"/>
          <w:szCs w:val="28"/>
          <w:lang w:val="vi-VN"/>
        </w:rPr>
        <w:t>,</w:t>
      </w:r>
      <w:r w:rsidRPr="00F61121">
        <w:rPr>
          <w:rFonts w:ascii="Times New Roman" w:hAnsi="Times New Roman"/>
          <w:spacing w:val="-1"/>
          <w:sz w:val="28"/>
          <w:szCs w:val="28"/>
          <w:lang w:val="vi-VN"/>
        </w:rPr>
        <w:t xml:space="preserve"> UBTVQH đã chỉ đạo chỉnh lý</w:t>
      </w:r>
      <w:r w:rsidR="005044D1" w:rsidRPr="00F61121">
        <w:rPr>
          <w:rFonts w:ascii="Times New Roman" w:hAnsi="Times New Roman"/>
          <w:spacing w:val="-1"/>
          <w:sz w:val="28"/>
          <w:szCs w:val="28"/>
          <w:lang w:val="vi-VN"/>
        </w:rPr>
        <w:t xml:space="preserve"> </w:t>
      </w:r>
      <w:r w:rsidR="00F71797" w:rsidRPr="00F61121">
        <w:rPr>
          <w:rFonts w:ascii="Times New Roman" w:hAnsi="Times New Roman"/>
          <w:spacing w:val="-1"/>
          <w:sz w:val="28"/>
          <w:szCs w:val="28"/>
          <w:lang w:val="vi-VN"/>
        </w:rPr>
        <w:t xml:space="preserve">nội dung </w:t>
      </w:r>
      <w:r w:rsidRPr="00F61121">
        <w:rPr>
          <w:rFonts w:ascii="Times New Roman" w:hAnsi="Times New Roman"/>
          <w:spacing w:val="-1"/>
          <w:sz w:val="28"/>
          <w:szCs w:val="28"/>
          <w:lang w:val="vi-VN"/>
        </w:rPr>
        <w:t xml:space="preserve">điều chỉnh quy hoạch theo trình tự, thủ tục rút gọn </w:t>
      </w:r>
      <w:r w:rsidR="00F71797" w:rsidRPr="00F61121">
        <w:rPr>
          <w:rFonts w:ascii="Times New Roman" w:hAnsi="Times New Roman"/>
          <w:spacing w:val="-1"/>
          <w:sz w:val="28"/>
          <w:szCs w:val="28"/>
          <w:lang w:val="vi-VN"/>
        </w:rPr>
        <w:t>trong dự thảo Luật sửa đổi, bổ sung một số điều của Luật Quy hoạch, Luật Đầu tư, Luật Đầu tư theo phương thức đối tác công tư và Luật Đấu thầu</w:t>
      </w:r>
      <w:r w:rsidR="00B222EA" w:rsidRPr="00F61121">
        <w:rPr>
          <w:rFonts w:ascii="Times New Roman" w:hAnsi="Times New Roman"/>
          <w:spacing w:val="-1"/>
          <w:sz w:val="28"/>
          <w:szCs w:val="28"/>
          <w:lang w:val="vi-VN"/>
        </w:rPr>
        <w:t>.</w:t>
      </w:r>
      <w:r w:rsidR="00B222EA" w:rsidRPr="00F61121">
        <w:rPr>
          <w:rFonts w:ascii="Times New Roman" w:hAnsi="Times New Roman"/>
          <w:i/>
          <w:spacing w:val="-1"/>
          <w:sz w:val="28"/>
          <w:szCs w:val="28"/>
          <w:lang w:val="vi-VN"/>
        </w:rPr>
        <w:t xml:space="preserve"> </w:t>
      </w:r>
    </w:p>
    <w:p w14:paraId="22E61DD5" w14:textId="784B0624" w:rsidR="00E769B3" w:rsidRPr="00F61121" w:rsidRDefault="00E769B3" w:rsidP="00A917BE">
      <w:pPr>
        <w:pStyle w:val="n-dieund-p"/>
        <w:widowControl w:val="0"/>
        <w:numPr>
          <w:ilvl w:val="0"/>
          <w:numId w:val="5"/>
        </w:numPr>
        <w:tabs>
          <w:tab w:val="left" w:pos="851"/>
          <w:tab w:val="left" w:pos="993"/>
        </w:tabs>
        <w:spacing w:before="120" w:after="120"/>
        <w:ind w:left="0" w:firstLine="567"/>
        <w:outlineLvl w:val="0"/>
        <w:rPr>
          <w:b/>
          <w:bCs/>
          <w:kern w:val="16"/>
          <w:sz w:val="28"/>
          <w:szCs w:val="28"/>
          <w:lang w:val="vi-VN"/>
        </w:rPr>
      </w:pPr>
      <w:r w:rsidRPr="00F61121">
        <w:rPr>
          <w:b/>
          <w:bCs/>
          <w:kern w:val="16"/>
          <w:sz w:val="28"/>
          <w:szCs w:val="28"/>
          <w:lang w:val="vi-VN"/>
        </w:rPr>
        <w:t>Về nguyên tắc cấp giấy phép thăm dò khoáng sản (Điều 4</w:t>
      </w:r>
      <w:r w:rsidR="006401FC" w:rsidRPr="00F61121">
        <w:rPr>
          <w:b/>
          <w:bCs/>
          <w:kern w:val="16"/>
          <w:sz w:val="28"/>
          <w:szCs w:val="28"/>
          <w:lang w:val="vi-VN"/>
        </w:rPr>
        <w:t>3</w:t>
      </w:r>
      <w:r w:rsidRPr="00F61121">
        <w:rPr>
          <w:b/>
          <w:bCs/>
          <w:kern w:val="16"/>
          <w:sz w:val="28"/>
          <w:szCs w:val="28"/>
          <w:lang w:val="vi-VN"/>
        </w:rPr>
        <w:t>)</w:t>
      </w:r>
    </w:p>
    <w:p w14:paraId="0245ED52" w14:textId="1E1CFFAE" w:rsidR="002518FE" w:rsidRPr="00F61121" w:rsidRDefault="002518FE" w:rsidP="00AD475A">
      <w:pPr>
        <w:pStyle w:val="Normal0"/>
        <w:spacing w:before="120" w:after="120"/>
        <w:ind w:firstLine="567"/>
        <w:jc w:val="both"/>
        <w:rPr>
          <w:rFonts w:ascii="Times New Roman" w:eastAsia="Calibri" w:hAnsi="Times New Roman"/>
          <w:i/>
          <w:kern w:val="2"/>
          <w:sz w:val="28"/>
          <w:szCs w:val="28"/>
          <w:lang w:val="vi-VN"/>
        </w:rPr>
      </w:pPr>
      <w:r w:rsidRPr="00F61121">
        <w:rPr>
          <w:rFonts w:ascii="Times New Roman" w:hAnsi="Times New Roman"/>
          <w:i/>
          <w:sz w:val="28"/>
          <w:szCs w:val="28"/>
          <w:lang w:val="vi-VN"/>
        </w:rPr>
        <w:t xml:space="preserve">Có ý kiến đề nghị bổ sung quy định giao Chính phủ quy định đối với trường hợp </w:t>
      </w:r>
      <w:r w:rsidRPr="00F61121">
        <w:rPr>
          <w:rFonts w:ascii="Times New Roman" w:eastAsia="Calibri" w:hAnsi="Times New Roman"/>
          <w:i/>
          <w:kern w:val="2"/>
          <w:sz w:val="28"/>
          <w:szCs w:val="28"/>
          <w:lang w:val="vi-VN"/>
        </w:rPr>
        <w:t xml:space="preserve">tổ chức được cấp </w:t>
      </w:r>
      <w:r w:rsidRPr="00F61121">
        <w:rPr>
          <w:rFonts w:ascii="Times New Roman" w:hAnsi="Times New Roman"/>
          <w:i/>
          <w:sz w:val="28"/>
          <w:szCs w:val="28"/>
          <w:lang w:val="vi-VN"/>
        </w:rPr>
        <w:t xml:space="preserve">vượt quá 05 giấy phép </w:t>
      </w:r>
      <w:r w:rsidRPr="00F61121">
        <w:rPr>
          <w:rFonts w:ascii="Times New Roman" w:eastAsia="Calibri" w:hAnsi="Times New Roman"/>
          <w:i/>
          <w:kern w:val="2"/>
          <w:sz w:val="28"/>
          <w:szCs w:val="28"/>
          <w:lang w:val="vi-VN"/>
        </w:rPr>
        <w:t>thăm dò đối với một loại khoáng sản</w:t>
      </w:r>
      <w:r w:rsidR="00897D44" w:rsidRPr="00F61121">
        <w:rPr>
          <w:rFonts w:ascii="Times New Roman" w:eastAsia="Calibri" w:hAnsi="Times New Roman"/>
          <w:i/>
          <w:kern w:val="2"/>
          <w:sz w:val="28"/>
          <w:szCs w:val="28"/>
          <w:lang w:val="vi-VN"/>
        </w:rPr>
        <w:t xml:space="preserve"> nhằm giải quyết vướng mắc liên quan đến số lượng giấy phép thăm</w:t>
      </w:r>
      <w:r w:rsidR="006B7C0F" w:rsidRPr="00F61121">
        <w:rPr>
          <w:rFonts w:ascii="Times New Roman" w:eastAsia="Calibri" w:hAnsi="Times New Roman"/>
          <w:i/>
          <w:kern w:val="2"/>
          <w:sz w:val="28"/>
          <w:szCs w:val="28"/>
          <w:lang w:val="vi-VN"/>
        </w:rPr>
        <w:t xml:space="preserve"> dò</w:t>
      </w:r>
      <w:r w:rsidR="00897D44" w:rsidRPr="00F61121">
        <w:rPr>
          <w:rFonts w:ascii="Times New Roman" w:eastAsia="Calibri" w:hAnsi="Times New Roman"/>
          <w:i/>
          <w:kern w:val="2"/>
          <w:sz w:val="28"/>
          <w:szCs w:val="28"/>
          <w:lang w:val="vi-VN"/>
        </w:rPr>
        <w:t xml:space="preserve"> đối với khoáng sản năng lượng (than) cho Tập đoàn Công nghiệp Than - Khoáng sản Việt Nam</w:t>
      </w:r>
      <w:r w:rsidRPr="00F61121">
        <w:rPr>
          <w:rFonts w:ascii="Times New Roman" w:eastAsia="Calibri" w:hAnsi="Times New Roman"/>
          <w:i/>
          <w:kern w:val="2"/>
          <w:sz w:val="28"/>
          <w:szCs w:val="28"/>
          <w:lang w:val="vi-VN"/>
        </w:rPr>
        <w:t>.</w:t>
      </w:r>
    </w:p>
    <w:p w14:paraId="0870DCC6" w14:textId="466E99E9" w:rsidR="00E769B3" w:rsidRPr="00C22F31" w:rsidRDefault="00E769B3" w:rsidP="008410F9">
      <w:pPr>
        <w:pStyle w:val="BodyText"/>
        <w:spacing w:before="120" w:after="120" w:line="240" w:lineRule="auto"/>
        <w:ind w:firstLine="567"/>
        <w:rPr>
          <w:spacing w:val="1"/>
          <w:lang w:val="vi-VN"/>
        </w:rPr>
      </w:pPr>
      <w:r w:rsidRPr="00C22F31">
        <w:rPr>
          <w:b/>
          <w:spacing w:val="1"/>
          <w:lang w:val="vi-VN"/>
        </w:rPr>
        <w:t>Tiếp thu</w:t>
      </w:r>
      <w:r w:rsidRPr="00C22F31">
        <w:rPr>
          <w:spacing w:val="1"/>
          <w:lang w:val="vi-VN"/>
        </w:rPr>
        <w:t xml:space="preserve"> ý kiến ĐBQH, dự thảo Luật đã bổ sung</w:t>
      </w:r>
      <w:r w:rsidR="00C22F31" w:rsidRPr="00C22F31">
        <w:rPr>
          <w:spacing w:val="1"/>
        </w:rPr>
        <w:t xml:space="preserve"> tại</w:t>
      </w:r>
      <w:r w:rsidRPr="00C22F31">
        <w:rPr>
          <w:spacing w:val="1"/>
          <w:lang w:val="vi-VN"/>
        </w:rPr>
        <w:t xml:space="preserve"> điểm h khoản 1: “</w:t>
      </w:r>
      <w:r w:rsidRPr="00C22F31">
        <w:rPr>
          <w:i/>
          <w:spacing w:val="1"/>
          <w:lang w:val="vi-VN"/>
        </w:rPr>
        <w:t>Mỗi tổ chức</w:t>
      </w:r>
      <w:r w:rsidR="00C7522A" w:rsidRPr="00C22F31">
        <w:rPr>
          <w:i/>
          <w:spacing w:val="1"/>
          <w:lang w:val="vi-VN"/>
        </w:rPr>
        <w:t>, cá nhân</w:t>
      </w:r>
      <w:r w:rsidRPr="00C22F31">
        <w:rPr>
          <w:i/>
          <w:spacing w:val="1"/>
          <w:lang w:val="vi-VN"/>
        </w:rPr>
        <w:t xml:space="preserve"> được cấp không quá 05 giấy phép thăm dò đối với một loại khoáng sản, không kể giấy phép thăm dò khoáng sản đã hết hiệu lực. </w:t>
      </w:r>
      <w:r w:rsidRPr="00C22F31">
        <w:rPr>
          <w:b/>
          <w:i/>
          <w:spacing w:val="1"/>
          <w:lang w:val="vi-VN"/>
        </w:rPr>
        <w:t xml:space="preserve">Trường hợp cấp quá 05 giấy phép </w:t>
      </w:r>
      <w:r w:rsidR="002C7C1E" w:rsidRPr="00C22F31">
        <w:rPr>
          <w:b/>
          <w:i/>
          <w:spacing w:val="1"/>
          <w:lang w:val="vi-VN"/>
        </w:rPr>
        <w:t xml:space="preserve">cho cùng 01 tổ chức </w:t>
      </w:r>
      <w:r w:rsidRPr="00C22F31">
        <w:rPr>
          <w:b/>
          <w:i/>
          <w:spacing w:val="1"/>
          <w:lang w:val="vi-VN"/>
        </w:rPr>
        <w:t>phải được Thủ tướng Ch</w:t>
      </w:r>
      <w:r w:rsidR="00C22F31" w:rsidRPr="00C22F31">
        <w:rPr>
          <w:b/>
          <w:i/>
          <w:spacing w:val="1"/>
          <w:lang w:val="vi-VN"/>
        </w:rPr>
        <w:t>ính phủ chấp thuận bằng văn bản</w:t>
      </w:r>
      <w:r w:rsidRPr="00C22F31">
        <w:rPr>
          <w:spacing w:val="1"/>
          <w:lang w:val="vi-VN"/>
        </w:rPr>
        <w:t>”.</w:t>
      </w:r>
    </w:p>
    <w:p w14:paraId="185B74B5" w14:textId="0155BAF0" w:rsidR="00E769B3" w:rsidRPr="00F61121" w:rsidRDefault="00E769B3" w:rsidP="00A917BE">
      <w:pPr>
        <w:pStyle w:val="n-dieund-p"/>
        <w:widowControl w:val="0"/>
        <w:numPr>
          <w:ilvl w:val="0"/>
          <w:numId w:val="5"/>
        </w:numPr>
        <w:tabs>
          <w:tab w:val="left" w:pos="851"/>
        </w:tabs>
        <w:spacing w:before="120" w:after="120"/>
        <w:ind w:left="0" w:firstLine="567"/>
        <w:outlineLvl w:val="0"/>
        <w:rPr>
          <w:b/>
          <w:bCs/>
          <w:kern w:val="16"/>
          <w:sz w:val="28"/>
          <w:szCs w:val="28"/>
          <w:lang w:val="vi-VN"/>
        </w:rPr>
      </w:pPr>
      <w:r w:rsidRPr="00F61121">
        <w:rPr>
          <w:b/>
          <w:bCs/>
          <w:kern w:val="16"/>
          <w:sz w:val="28"/>
          <w:szCs w:val="28"/>
          <w:lang w:val="vi-VN"/>
        </w:rPr>
        <w:t>Về giấy phép khai thác khoáng sản (Điều 5</w:t>
      </w:r>
      <w:r w:rsidR="00C7522A" w:rsidRPr="00F61121">
        <w:rPr>
          <w:b/>
          <w:bCs/>
          <w:kern w:val="16"/>
          <w:sz w:val="28"/>
          <w:szCs w:val="28"/>
          <w:lang w:val="vi-VN"/>
        </w:rPr>
        <w:t>6</w:t>
      </w:r>
      <w:r w:rsidRPr="00F61121">
        <w:rPr>
          <w:b/>
          <w:bCs/>
          <w:kern w:val="16"/>
          <w:sz w:val="28"/>
          <w:szCs w:val="28"/>
          <w:lang w:val="vi-VN"/>
        </w:rPr>
        <w:t>)</w:t>
      </w:r>
    </w:p>
    <w:p w14:paraId="079905D8" w14:textId="72D489BD" w:rsidR="00E769B3" w:rsidRPr="00F61121" w:rsidRDefault="00E769B3" w:rsidP="008410F9">
      <w:pPr>
        <w:pStyle w:val="BodyText"/>
        <w:spacing w:before="120" w:after="120" w:line="240" w:lineRule="auto"/>
        <w:ind w:firstLine="567"/>
        <w:rPr>
          <w:i/>
          <w:lang w:val="vi-VN"/>
        </w:rPr>
      </w:pPr>
      <w:r w:rsidRPr="00F61121">
        <w:rPr>
          <w:i/>
          <w:lang w:val="vi-VN"/>
        </w:rPr>
        <w:t xml:space="preserve">Có ý kiến </w:t>
      </w:r>
      <w:r w:rsidRPr="00F61121">
        <w:rPr>
          <w:i/>
          <w:lang w:val="vi"/>
        </w:rPr>
        <w:t xml:space="preserve">đề nghị điều chỉnh quy định thời gian cấp phép là không </w:t>
      </w:r>
      <w:r w:rsidRPr="00F61121">
        <w:rPr>
          <w:i/>
          <w:lang w:val="vi-VN"/>
        </w:rPr>
        <w:t>quá</w:t>
      </w:r>
      <w:r w:rsidRPr="00F61121">
        <w:rPr>
          <w:i/>
          <w:lang w:val="vi"/>
        </w:rPr>
        <w:t xml:space="preserve"> 50 năm và thời gian gia hạn không quá </w:t>
      </w:r>
      <w:r w:rsidR="00A917BE" w:rsidRPr="00F61121">
        <w:rPr>
          <w:i/>
          <w:lang w:val="vi-VN"/>
        </w:rPr>
        <w:t>15</w:t>
      </w:r>
      <w:r w:rsidRPr="00F61121">
        <w:rPr>
          <w:i/>
          <w:lang w:val="vi"/>
        </w:rPr>
        <w:t xml:space="preserve"> năm</w:t>
      </w:r>
      <w:r w:rsidRPr="00F61121">
        <w:rPr>
          <w:i/>
          <w:lang w:val="vi-VN"/>
        </w:rPr>
        <w:t>.</w:t>
      </w:r>
    </w:p>
    <w:p w14:paraId="69DF6242" w14:textId="59BDF6C2" w:rsidR="00E769B3" w:rsidRPr="00C22F31" w:rsidRDefault="00E769B3" w:rsidP="008410F9">
      <w:pPr>
        <w:pStyle w:val="BodyText"/>
        <w:spacing w:before="120" w:after="120" w:line="240" w:lineRule="auto"/>
        <w:ind w:firstLine="567"/>
        <w:rPr>
          <w:spacing w:val="1"/>
          <w:lang w:val="vi-VN"/>
        </w:rPr>
      </w:pPr>
      <w:r w:rsidRPr="00C22F31">
        <w:rPr>
          <w:spacing w:val="1"/>
          <w:lang w:val="vi-VN"/>
        </w:rPr>
        <w:t xml:space="preserve">Về nội dung này, </w:t>
      </w:r>
      <w:r w:rsidR="00387468" w:rsidRPr="00C22F31">
        <w:rPr>
          <w:spacing w:val="1"/>
          <w:lang w:val="vi-VN"/>
        </w:rPr>
        <w:t>UBTVQH</w:t>
      </w:r>
      <w:r w:rsidRPr="00C22F31">
        <w:rPr>
          <w:spacing w:val="1"/>
          <w:lang w:val="vi-VN"/>
        </w:rPr>
        <w:t xml:space="preserve"> xin </w:t>
      </w:r>
      <w:r w:rsidRPr="00C22F31">
        <w:rPr>
          <w:b/>
          <w:spacing w:val="1"/>
          <w:lang w:val="vi-VN"/>
        </w:rPr>
        <w:t>báo cáo</w:t>
      </w:r>
      <w:r w:rsidRPr="00C22F31">
        <w:rPr>
          <w:spacing w:val="1"/>
          <w:lang w:val="vi-VN"/>
        </w:rPr>
        <w:t xml:space="preserve">: Khoáng sản là tài sản công, việc thực hiện dự án đầu tư khai thác khoáng sản phải có cách tiếp cận khác so với dự án đầu tư thông thường khác. </w:t>
      </w:r>
      <w:r w:rsidRPr="00C22F31">
        <w:rPr>
          <w:spacing w:val="1"/>
          <w:lang w:val="vi"/>
        </w:rPr>
        <w:t>Việc quy định thời hạn của giấy phép khai thác khoáng sản, bảo đảm thuận lợi cho tổ chức, cá nhân khai thác khoáng sản nhưng cần tính toán giảm thiểu các tác động không tích cực đến phát triển kinh tế - xã hội.</w:t>
      </w:r>
      <w:r w:rsidRPr="00C22F31">
        <w:rPr>
          <w:spacing w:val="1"/>
          <w:lang w:val="vi-VN"/>
        </w:rPr>
        <w:t xml:space="preserve"> </w:t>
      </w:r>
      <w:r w:rsidR="00DA31A4" w:rsidRPr="00C22F31">
        <w:rPr>
          <w:spacing w:val="1"/>
          <w:lang w:val="vi-VN"/>
        </w:rPr>
        <w:t>K</w:t>
      </w:r>
      <w:r w:rsidRPr="00C22F31">
        <w:rPr>
          <w:spacing w:val="1"/>
          <w:lang w:val="vi-VN"/>
        </w:rPr>
        <w:t xml:space="preserve">inh nghiệm quốc tế cho thấy, giấy phép khai thác khoáng sản đều có thời hạn tối đa là 30 năm và được gia hạn một số năm. Quy định này cũng phù hợp với điều kiện thực tế là vòng đời của công nghệ khai thác khoáng sản sau 30 năm thường </w:t>
      </w:r>
      <w:r w:rsidR="00913398" w:rsidRPr="00C22F31">
        <w:rPr>
          <w:spacing w:val="1"/>
          <w:lang w:val="vi-VN"/>
        </w:rPr>
        <w:t>đã</w:t>
      </w:r>
      <w:r w:rsidRPr="00C22F31">
        <w:rPr>
          <w:spacing w:val="1"/>
          <w:lang w:val="vi-VN"/>
        </w:rPr>
        <w:t xml:space="preserve"> lạc hậu và cũng cần đầu tư đổi mới. </w:t>
      </w:r>
      <w:r w:rsidR="002E10E2" w:rsidRPr="00C22F31">
        <w:rPr>
          <w:spacing w:val="1"/>
          <w:lang w:val="vi-VN"/>
        </w:rPr>
        <w:t xml:space="preserve">Điểm a khoản </w:t>
      </w:r>
      <w:r w:rsidR="00D06EF9" w:rsidRPr="00C22F31">
        <w:rPr>
          <w:spacing w:val="1"/>
          <w:lang w:val="vi-VN"/>
        </w:rPr>
        <w:t>4</w:t>
      </w:r>
      <w:r w:rsidR="002E10E2" w:rsidRPr="00C22F31">
        <w:rPr>
          <w:spacing w:val="1"/>
          <w:lang w:val="vi-VN"/>
        </w:rPr>
        <w:t xml:space="preserve"> Điều 56 d</w:t>
      </w:r>
      <w:r w:rsidRPr="00C22F31">
        <w:rPr>
          <w:spacing w:val="1"/>
          <w:lang w:val="vi-VN"/>
        </w:rPr>
        <w:t xml:space="preserve">ự thảo Luật đã quy định giấy phép khai thác khoáng sản có thời hạn không quá 30 năm và có thể được gia hạn nhiều lần, nhưng tổng thời gian gia hạn không quá 20 năm, </w:t>
      </w:r>
      <w:r w:rsidRPr="00C22F31">
        <w:rPr>
          <w:b/>
          <w:i/>
          <w:spacing w:val="1"/>
          <w:lang w:val="vi-VN"/>
        </w:rPr>
        <w:t>tổng cộng là 50 năm, bằng với thời gian thực hiện dự án đầu tư thông thường theo quy định của pháp luật về đầu tư</w:t>
      </w:r>
      <w:r w:rsidRPr="00C22F31">
        <w:rPr>
          <w:spacing w:val="1"/>
          <w:lang w:val="vi-VN"/>
        </w:rPr>
        <w:t xml:space="preserve">. Trên thực tế, có nhiều dự án sau 10 năm đã hoàn thành việc khai thác, kết thúc dự án. Ngoài ra, dự thảo Luật quy định việc cấp lại giấy phép khai thác khoáng sản trong trường hợp giấy phép khai thác khoáng sản đã hết thời gian khai thác khoáng sản (kể cả thời gian gia hạn) nhưng còn trữ lượng. Do vậy, </w:t>
      </w:r>
      <w:r w:rsidR="00387468" w:rsidRPr="00C22F31">
        <w:rPr>
          <w:spacing w:val="1"/>
          <w:lang w:val="vi-VN"/>
        </w:rPr>
        <w:t>UBTVQH</w:t>
      </w:r>
      <w:r w:rsidRPr="00C22F31">
        <w:rPr>
          <w:spacing w:val="1"/>
          <w:lang w:val="vi-VN"/>
        </w:rPr>
        <w:t xml:space="preserve"> </w:t>
      </w:r>
      <w:r w:rsidRPr="00C22F31">
        <w:rPr>
          <w:i/>
          <w:spacing w:val="1"/>
          <w:lang w:val="vi-VN"/>
        </w:rPr>
        <w:t>đề n</w:t>
      </w:r>
      <w:r w:rsidR="00AF5FC5" w:rsidRPr="00C22F31">
        <w:rPr>
          <w:i/>
          <w:spacing w:val="1"/>
          <w:lang w:val="vi-VN"/>
        </w:rPr>
        <w:t>gh</w:t>
      </w:r>
      <w:r w:rsidR="00387468" w:rsidRPr="00C22F31">
        <w:rPr>
          <w:i/>
          <w:spacing w:val="1"/>
          <w:lang w:val="vi-VN"/>
        </w:rPr>
        <w:t xml:space="preserve">ị Quốc hội </w:t>
      </w:r>
      <w:r w:rsidR="00A917BE" w:rsidRPr="00C22F31">
        <w:rPr>
          <w:i/>
          <w:spacing w:val="1"/>
          <w:lang w:val="vi-VN"/>
        </w:rPr>
        <w:t>cho</w:t>
      </w:r>
      <w:r w:rsidR="00387468" w:rsidRPr="00C22F31">
        <w:rPr>
          <w:i/>
          <w:spacing w:val="1"/>
          <w:lang w:val="vi-VN"/>
        </w:rPr>
        <w:t xml:space="preserve"> phép được</w:t>
      </w:r>
      <w:r w:rsidR="00AF5FC5" w:rsidRPr="00C22F31">
        <w:rPr>
          <w:i/>
          <w:spacing w:val="1"/>
          <w:lang w:val="vi-VN"/>
        </w:rPr>
        <w:t xml:space="preserve"> giữ </w:t>
      </w:r>
      <w:r w:rsidR="00387468" w:rsidRPr="00C22F31">
        <w:rPr>
          <w:i/>
          <w:spacing w:val="1"/>
          <w:lang w:val="vi-VN"/>
        </w:rPr>
        <w:t xml:space="preserve">quy định về thời hạn giấy phép khai thác khoáng sản </w:t>
      </w:r>
      <w:r w:rsidR="00AF5FC5" w:rsidRPr="00C22F31">
        <w:rPr>
          <w:i/>
          <w:spacing w:val="1"/>
          <w:lang w:val="vi-VN"/>
        </w:rPr>
        <w:t xml:space="preserve">như </w:t>
      </w:r>
      <w:r w:rsidR="00D06EF9" w:rsidRPr="00C22F31">
        <w:rPr>
          <w:i/>
          <w:spacing w:val="1"/>
          <w:lang w:val="vi-VN"/>
        </w:rPr>
        <w:t>tại điểm a khoản 4 Điều 56</w:t>
      </w:r>
      <w:r w:rsidR="00AF5FC5" w:rsidRPr="00C22F31">
        <w:rPr>
          <w:spacing w:val="1"/>
          <w:lang w:val="vi-VN"/>
        </w:rPr>
        <w:t xml:space="preserve">, đồng thời, đề nghị Chính phủ chỉ đạo để bảo đảm </w:t>
      </w:r>
      <w:r w:rsidR="005044D1" w:rsidRPr="00C22F31">
        <w:rPr>
          <w:spacing w:val="1"/>
          <w:lang w:val="vi-VN"/>
        </w:rPr>
        <w:t xml:space="preserve">thuận lợi, dễ dàng về </w:t>
      </w:r>
      <w:r w:rsidR="00AF5FC5" w:rsidRPr="00C22F31">
        <w:rPr>
          <w:spacing w:val="1"/>
          <w:lang w:val="vi-VN"/>
        </w:rPr>
        <w:t xml:space="preserve">thủ tục gia hạn </w:t>
      </w:r>
      <w:r w:rsidR="005B7F98" w:rsidRPr="00C22F31">
        <w:rPr>
          <w:spacing w:val="1"/>
          <w:lang w:val="vi-VN"/>
        </w:rPr>
        <w:t>giấy phép</w:t>
      </w:r>
      <w:r w:rsidR="00AF5FC5" w:rsidRPr="00C22F31">
        <w:rPr>
          <w:spacing w:val="1"/>
          <w:lang w:val="vi-VN"/>
        </w:rPr>
        <w:t>.</w:t>
      </w:r>
    </w:p>
    <w:p w14:paraId="3F975F26" w14:textId="627E68C8" w:rsidR="00E769B3" w:rsidRPr="00F61121" w:rsidRDefault="00E769B3" w:rsidP="00C22F31">
      <w:pPr>
        <w:pStyle w:val="n-dieund-p"/>
        <w:numPr>
          <w:ilvl w:val="0"/>
          <w:numId w:val="5"/>
        </w:numPr>
        <w:tabs>
          <w:tab w:val="left" w:pos="993"/>
        </w:tabs>
        <w:spacing w:before="120" w:after="120"/>
        <w:ind w:left="0" w:firstLine="720"/>
        <w:outlineLvl w:val="0"/>
        <w:rPr>
          <w:b/>
          <w:bCs/>
          <w:kern w:val="16"/>
          <w:sz w:val="28"/>
          <w:szCs w:val="28"/>
          <w:lang w:val="vi-VN"/>
        </w:rPr>
      </w:pPr>
      <w:r w:rsidRPr="00F61121">
        <w:rPr>
          <w:b/>
          <w:bCs/>
          <w:kern w:val="16"/>
          <w:sz w:val="28"/>
          <w:szCs w:val="28"/>
          <w:lang w:val="vi-VN"/>
        </w:rPr>
        <w:lastRenderedPageBreak/>
        <w:t>Về phương pháp xác định, phương thức thu, quyết toán tiền cấp quyền khai thác khoáng sản (Điều 10</w:t>
      </w:r>
      <w:r w:rsidR="00387468" w:rsidRPr="00F61121">
        <w:rPr>
          <w:b/>
          <w:bCs/>
          <w:kern w:val="16"/>
          <w:sz w:val="28"/>
          <w:szCs w:val="28"/>
          <w:lang w:val="vi-VN"/>
        </w:rPr>
        <w:t>0</w:t>
      </w:r>
      <w:r w:rsidRPr="00F61121">
        <w:rPr>
          <w:b/>
          <w:bCs/>
          <w:kern w:val="16"/>
          <w:sz w:val="28"/>
          <w:szCs w:val="28"/>
          <w:lang w:val="vi-VN"/>
        </w:rPr>
        <w:t>)</w:t>
      </w:r>
    </w:p>
    <w:p w14:paraId="2D29FA31" w14:textId="77777777" w:rsidR="00E769B3" w:rsidRPr="00F61121" w:rsidRDefault="00E769B3" w:rsidP="005044D1">
      <w:pPr>
        <w:pStyle w:val="BodyText"/>
        <w:widowControl w:val="0"/>
        <w:spacing w:before="120" w:after="120" w:line="240" w:lineRule="auto"/>
        <w:ind w:firstLine="567"/>
        <w:rPr>
          <w:i/>
          <w:lang w:val="vi"/>
        </w:rPr>
      </w:pPr>
      <w:r w:rsidRPr="00F61121">
        <w:rPr>
          <w:i/>
          <w:lang w:val="vi"/>
        </w:rPr>
        <w:t>Có ý kiến đề nghị gộp tiền cấp quyền khai thác khoáng sản và thuế tài nguyên để tiết kiệm thời gian, chi phí, nhân lực của Nhà nước và doanh nghiệp.</w:t>
      </w:r>
    </w:p>
    <w:p w14:paraId="5A789F80" w14:textId="0A1F08EB" w:rsidR="00E769B3" w:rsidRPr="00F61121" w:rsidRDefault="00E769B3" w:rsidP="008410F9">
      <w:pPr>
        <w:pStyle w:val="BodyText"/>
        <w:spacing w:before="120" w:after="120" w:line="240" w:lineRule="auto"/>
        <w:ind w:firstLine="567"/>
        <w:rPr>
          <w:b/>
          <w:noProof/>
          <w:spacing w:val="-1"/>
          <w:lang w:val="vi-VN"/>
        </w:rPr>
      </w:pPr>
      <w:r w:rsidRPr="00F61121">
        <w:rPr>
          <w:spacing w:val="-1"/>
          <w:lang w:val="vi"/>
        </w:rPr>
        <w:t>Về</w:t>
      </w:r>
      <w:r w:rsidRPr="00F61121">
        <w:rPr>
          <w:spacing w:val="-1"/>
          <w:lang w:val="pt-BR"/>
        </w:rPr>
        <w:t xml:space="preserve"> nội dung này, </w:t>
      </w:r>
      <w:r w:rsidR="00387468" w:rsidRPr="00F61121">
        <w:rPr>
          <w:spacing w:val="-1"/>
          <w:lang w:val="pt-BR"/>
        </w:rPr>
        <w:t>UBTVQH</w:t>
      </w:r>
      <w:r w:rsidRPr="00F61121">
        <w:rPr>
          <w:spacing w:val="-1"/>
          <w:lang w:val="pt-BR"/>
        </w:rPr>
        <w:t xml:space="preserve"> xin </w:t>
      </w:r>
      <w:r w:rsidRPr="00F61121">
        <w:rPr>
          <w:b/>
          <w:spacing w:val="-1"/>
          <w:lang w:val="pt-BR"/>
        </w:rPr>
        <w:t>báo cáo</w:t>
      </w:r>
      <w:r w:rsidRPr="00F61121">
        <w:rPr>
          <w:spacing w:val="-1"/>
          <w:lang w:val="pt-BR"/>
        </w:rPr>
        <w:t xml:space="preserve">: </w:t>
      </w:r>
      <w:r w:rsidR="0020422F" w:rsidRPr="00F61121">
        <w:rPr>
          <w:b/>
          <w:i/>
          <w:spacing w:val="-1"/>
          <w:lang w:val="pt-BR"/>
        </w:rPr>
        <w:t>(</w:t>
      </w:r>
      <w:r w:rsidR="002B678A" w:rsidRPr="00F61121">
        <w:rPr>
          <w:b/>
          <w:i/>
          <w:spacing w:val="-1"/>
          <w:lang w:val="pt-BR"/>
        </w:rPr>
        <w:t>i</w:t>
      </w:r>
      <w:r w:rsidR="0020422F" w:rsidRPr="00F61121">
        <w:rPr>
          <w:b/>
          <w:i/>
          <w:spacing w:val="-1"/>
          <w:lang w:val="pt-BR"/>
        </w:rPr>
        <w:t>)</w:t>
      </w:r>
      <w:r w:rsidR="0020422F" w:rsidRPr="00F61121">
        <w:rPr>
          <w:spacing w:val="-1"/>
          <w:lang w:val="pt-BR"/>
        </w:rPr>
        <w:t xml:space="preserve"> </w:t>
      </w:r>
      <w:r w:rsidRPr="00F61121">
        <w:rPr>
          <w:spacing w:val="-1"/>
          <w:lang w:val="pt-BR"/>
        </w:rPr>
        <w:t xml:space="preserve">Tiền </w:t>
      </w:r>
      <w:r w:rsidRPr="00F61121">
        <w:rPr>
          <w:spacing w:val="-1"/>
          <w:lang w:val="vi"/>
        </w:rPr>
        <w:t>cấp</w:t>
      </w:r>
      <w:r w:rsidRPr="00F61121">
        <w:rPr>
          <w:spacing w:val="-1"/>
          <w:lang w:val="pt-BR"/>
        </w:rPr>
        <w:t xml:space="preserve"> quyền khai thác khoáng sản là khoản tiền mà tổ chức, cá nhân khai thác khoáng sản phải nộp cho Nhà nước để tiếp cận, khai thác, đưa khoáng sản ra khỏi lòng đất, chuyển từ tài nguyên quốc gia, tài sản thuộc sở hữu toàn dân thành tài sản thuộc sở </w:t>
      </w:r>
      <w:r w:rsidR="0020422F" w:rsidRPr="00F61121">
        <w:rPr>
          <w:spacing w:val="-1"/>
          <w:lang w:val="pt-BR"/>
        </w:rPr>
        <w:t xml:space="preserve">hữu riêng của tổ chức, cá nhân; </w:t>
      </w:r>
      <w:r w:rsidR="0020422F" w:rsidRPr="00F61121">
        <w:rPr>
          <w:b/>
          <w:i/>
          <w:spacing w:val="-1"/>
          <w:lang w:val="pt-BR"/>
        </w:rPr>
        <w:t>(</w:t>
      </w:r>
      <w:r w:rsidR="002B678A" w:rsidRPr="00F61121">
        <w:rPr>
          <w:b/>
          <w:i/>
          <w:spacing w:val="-1"/>
          <w:lang w:val="pt-BR"/>
        </w:rPr>
        <w:t>ii</w:t>
      </w:r>
      <w:r w:rsidR="0020422F" w:rsidRPr="00F61121">
        <w:rPr>
          <w:b/>
          <w:i/>
          <w:spacing w:val="-1"/>
          <w:lang w:val="pt-BR"/>
        </w:rPr>
        <w:t>)</w:t>
      </w:r>
      <w:r w:rsidR="0020422F" w:rsidRPr="00F61121">
        <w:rPr>
          <w:i/>
          <w:spacing w:val="-1"/>
          <w:lang w:val="pt-BR"/>
        </w:rPr>
        <w:t xml:space="preserve"> </w:t>
      </w:r>
      <w:r w:rsidRPr="00F61121">
        <w:rPr>
          <w:spacing w:val="-1"/>
          <w:lang w:val="pt-BR"/>
        </w:rPr>
        <w:t>Tiền cấp quyền khai thác khoáng sản và thuế tài nguyên khác nhau về cơ chế xác định, việc thu, nộp và không trùng lắp thủ tục hành chính</w:t>
      </w:r>
      <w:r w:rsidR="0020422F" w:rsidRPr="00F61121">
        <w:rPr>
          <w:spacing w:val="-1"/>
          <w:lang w:val="pt-BR"/>
        </w:rPr>
        <w:t xml:space="preserve">; </w:t>
      </w:r>
      <w:r w:rsidR="0020422F" w:rsidRPr="00F61121">
        <w:rPr>
          <w:b/>
          <w:i/>
          <w:spacing w:val="-1"/>
          <w:lang w:val="pt-BR"/>
        </w:rPr>
        <w:t>(</w:t>
      </w:r>
      <w:r w:rsidR="002B678A" w:rsidRPr="00F61121">
        <w:rPr>
          <w:b/>
          <w:i/>
          <w:spacing w:val="-1"/>
          <w:lang w:val="pt-BR"/>
        </w:rPr>
        <w:t>iii</w:t>
      </w:r>
      <w:r w:rsidR="0020422F" w:rsidRPr="00F61121">
        <w:rPr>
          <w:b/>
          <w:i/>
          <w:spacing w:val="-1"/>
          <w:lang w:val="pt-BR"/>
        </w:rPr>
        <w:t>)</w:t>
      </w:r>
      <w:r w:rsidR="0020422F" w:rsidRPr="00F61121">
        <w:rPr>
          <w:i/>
          <w:spacing w:val="-1"/>
          <w:lang w:val="pt-BR"/>
        </w:rPr>
        <w:t xml:space="preserve"> </w:t>
      </w:r>
      <w:r w:rsidRPr="00F61121">
        <w:rPr>
          <w:spacing w:val="-1"/>
          <w:lang w:val="pt-BR"/>
        </w:rPr>
        <w:t xml:space="preserve">Quy định tiền cấp quyền đối với tài nguyên khoáng sản thống nhất với pháp luật về tài nguyên nước. </w:t>
      </w:r>
      <w:r w:rsidR="00C23D6D" w:rsidRPr="00F61121">
        <w:rPr>
          <w:spacing w:val="-1"/>
          <w:lang w:val="pt-BR"/>
        </w:rPr>
        <w:t>T</w:t>
      </w:r>
      <w:r w:rsidRPr="00F61121">
        <w:rPr>
          <w:spacing w:val="-1"/>
          <w:lang w:val="pt-BR"/>
        </w:rPr>
        <w:t>rường hợp bỏ quy định thu tiền cấp quyền thì không có cơ sở tính giá khởi điểm khi tổ chức đấu giá quyền khai thác khoáng sản.</w:t>
      </w:r>
      <w:r w:rsidR="0020422F" w:rsidRPr="00F61121">
        <w:rPr>
          <w:spacing w:val="-1"/>
          <w:lang w:val="pt-BR"/>
        </w:rPr>
        <w:t xml:space="preserve"> </w:t>
      </w:r>
      <w:r w:rsidRPr="00F61121">
        <w:rPr>
          <w:spacing w:val="-1"/>
          <w:lang w:val="pt-BR"/>
        </w:rPr>
        <w:t>Do vậy</w:t>
      </w:r>
      <w:r w:rsidRPr="00F61121">
        <w:rPr>
          <w:i/>
          <w:spacing w:val="-1"/>
          <w:lang w:val="pt-BR"/>
        </w:rPr>
        <w:t>,</w:t>
      </w:r>
      <w:r w:rsidRPr="00F61121">
        <w:rPr>
          <w:spacing w:val="-1"/>
          <w:lang w:val="pt-BR"/>
        </w:rPr>
        <w:t xml:space="preserve"> dự thảo Luật </w:t>
      </w:r>
      <w:r w:rsidRPr="00F61121">
        <w:rPr>
          <w:i/>
          <w:spacing w:val="-1"/>
          <w:lang w:val="pt-BR"/>
        </w:rPr>
        <w:t>tiếp tục quy định tiền cấp quyền khai thác khoáng sản</w:t>
      </w:r>
      <w:r w:rsidR="00AF5FC5" w:rsidRPr="00F61121">
        <w:rPr>
          <w:i/>
          <w:spacing w:val="-1"/>
          <w:lang w:val="pt-BR"/>
        </w:rPr>
        <w:t xml:space="preserve"> và không gộp với thuế tài nguyên</w:t>
      </w:r>
      <w:r w:rsidRPr="00F61121">
        <w:rPr>
          <w:spacing w:val="-1"/>
          <w:lang w:val="pt-BR"/>
        </w:rPr>
        <w:t>.</w:t>
      </w:r>
      <w:r w:rsidR="00422DDB" w:rsidRPr="00F61121">
        <w:rPr>
          <w:spacing w:val="-1"/>
          <w:lang w:val="vi-VN"/>
        </w:rPr>
        <w:t xml:space="preserve"> </w:t>
      </w:r>
      <w:r w:rsidR="00C22F31">
        <w:rPr>
          <w:spacing w:val="-1"/>
        </w:rPr>
        <w:t>Đ</w:t>
      </w:r>
      <w:r w:rsidR="004B4B09" w:rsidRPr="00F61121">
        <w:rPr>
          <w:spacing w:val="-1"/>
          <w:lang w:val="pt-BR"/>
        </w:rPr>
        <w:t xml:space="preserve">ề nghị Chính phủ tiếp tục cải cách </w:t>
      </w:r>
      <w:r w:rsidR="00C22F31">
        <w:rPr>
          <w:spacing w:val="-1"/>
          <w:lang w:val="pt-BR"/>
        </w:rPr>
        <w:t>thủ tục</w:t>
      </w:r>
      <w:r w:rsidR="004B4B09" w:rsidRPr="00F61121">
        <w:rPr>
          <w:spacing w:val="-1"/>
          <w:lang w:val="pt-BR"/>
        </w:rPr>
        <w:t xml:space="preserve"> nộp thuế, tiền cấp quyền để bảo đảm thuận lợi cho tổ chức, cá nhân</w:t>
      </w:r>
      <w:r w:rsidR="004B4B09" w:rsidRPr="00F61121">
        <w:rPr>
          <w:spacing w:val="-1"/>
          <w:lang w:val="vi-VN"/>
        </w:rPr>
        <w:t>.</w:t>
      </w:r>
    </w:p>
    <w:p w14:paraId="45AF5046" w14:textId="77777777" w:rsidR="00E769B3" w:rsidRPr="00F61121" w:rsidRDefault="00E769B3" w:rsidP="008410F9">
      <w:pPr>
        <w:pStyle w:val="n-dieund-p"/>
        <w:widowControl w:val="0"/>
        <w:numPr>
          <w:ilvl w:val="0"/>
          <w:numId w:val="5"/>
        </w:numPr>
        <w:tabs>
          <w:tab w:val="left" w:pos="851"/>
          <w:tab w:val="left" w:pos="993"/>
        </w:tabs>
        <w:spacing w:before="120" w:after="120"/>
        <w:ind w:left="0" w:firstLine="567"/>
        <w:outlineLvl w:val="0"/>
        <w:rPr>
          <w:b/>
          <w:bCs/>
          <w:kern w:val="16"/>
          <w:sz w:val="28"/>
          <w:szCs w:val="28"/>
        </w:rPr>
      </w:pPr>
      <w:r w:rsidRPr="00F61121">
        <w:rPr>
          <w:b/>
          <w:bCs/>
          <w:kern w:val="16"/>
          <w:sz w:val="28"/>
          <w:szCs w:val="28"/>
        </w:rPr>
        <w:t>Về nội dung khác</w:t>
      </w:r>
    </w:p>
    <w:p w14:paraId="21EA33B0" w14:textId="16E354AB" w:rsidR="007E777F" w:rsidRPr="00F61121" w:rsidRDefault="00AF5FC5" w:rsidP="008410F9">
      <w:pPr>
        <w:pStyle w:val="BodyText"/>
        <w:spacing w:before="120" w:after="120" w:line="240" w:lineRule="auto"/>
        <w:ind w:firstLine="567"/>
        <w:rPr>
          <w:bCs w:val="0"/>
          <w:lang w:val="pt-BR"/>
        </w:rPr>
      </w:pPr>
      <w:r w:rsidRPr="00F61121">
        <w:rPr>
          <w:b/>
          <w:lang w:val="pt-BR"/>
        </w:rPr>
        <w:t xml:space="preserve">7.1. </w:t>
      </w:r>
      <w:r w:rsidR="00387468" w:rsidRPr="00F61121">
        <w:t>UBTVQH</w:t>
      </w:r>
      <w:r w:rsidR="00387468" w:rsidRPr="00F61121">
        <w:rPr>
          <w:lang w:val="vi-VN"/>
        </w:rPr>
        <w:t xml:space="preserve"> đã chỉ đạo </w:t>
      </w:r>
      <w:r w:rsidR="00E769B3" w:rsidRPr="00F61121">
        <w:t xml:space="preserve">rà soát, chỉnh </w:t>
      </w:r>
      <w:r w:rsidRPr="00F61121">
        <w:t>lý</w:t>
      </w:r>
      <w:r w:rsidR="00675CE3" w:rsidRPr="00F61121">
        <w:rPr>
          <w:lang w:val="vi-VN"/>
        </w:rPr>
        <w:t>,</w:t>
      </w:r>
      <w:r w:rsidR="00387468" w:rsidRPr="00F61121">
        <w:rPr>
          <w:lang w:val="vi-VN"/>
        </w:rPr>
        <w:t xml:space="preserve"> </w:t>
      </w:r>
      <w:r w:rsidR="00675CE3" w:rsidRPr="00F61121">
        <w:rPr>
          <w:b/>
          <w:lang w:val="pt-BR"/>
        </w:rPr>
        <w:t>t</w:t>
      </w:r>
      <w:r w:rsidR="00387468" w:rsidRPr="00F61121">
        <w:rPr>
          <w:b/>
          <w:lang w:val="pt-BR"/>
        </w:rPr>
        <w:t>iếp thu</w:t>
      </w:r>
      <w:r w:rsidR="00387468" w:rsidRPr="00F61121">
        <w:rPr>
          <w:lang w:val="pt-BR"/>
        </w:rPr>
        <w:t xml:space="preserve"> tối</w:t>
      </w:r>
      <w:r w:rsidR="00387468" w:rsidRPr="00F61121">
        <w:rPr>
          <w:lang w:val="vi-VN"/>
        </w:rPr>
        <w:t xml:space="preserve"> đa </w:t>
      </w:r>
      <w:r w:rsidR="00387468" w:rsidRPr="00F61121">
        <w:rPr>
          <w:lang w:val="pt-BR"/>
        </w:rPr>
        <w:t xml:space="preserve">ý kiến ĐBQH về thực hiện định hướng </w:t>
      </w:r>
      <w:r w:rsidR="00387468" w:rsidRPr="00F61121">
        <w:t xml:space="preserve">đổi mới tư duy trong công tác xây dựng pháp </w:t>
      </w:r>
      <w:r w:rsidR="00387468" w:rsidRPr="00F61121">
        <w:rPr>
          <w:lang w:val="pt-BR"/>
        </w:rPr>
        <w:t>luậ</w:t>
      </w:r>
      <w:r w:rsidR="00675CE3" w:rsidRPr="00F61121">
        <w:rPr>
          <w:lang w:val="pt-BR"/>
        </w:rPr>
        <w:t>t</w:t>
      </w:r>
      <w:r w:rsidR="00675CE3" w:rsidRPr="00F61121">
        <w:rPr>
          <w:lang w:val="vi-VN"/>
        </w:rPr>
        <w:t>;</w:t>
      </w:r>
      <w:r w:rsidR="007E777F" w:rsidRPr="00F61121">
        <w:rPr>
          <w:i/>
          <w:lang w:val="vi-VN"/>
        </w:rPr>
        <w:t xml:space="preserve"> </w:t>
      </w:r>
      <w:r w:rsidR="007E777F" w:rsidRPr="00F61121">
        <w:rPr>
          <w:iCs/>
          <w:lang w:val="vi-VN"/>
        </w:rPr>
        <w:t>giao Chính phủ quy định chi tiết những nội dung có tính chất kỹ thuật, quy trình, hồ sơ, trình tự, thủ tục để bảo đảm tính chủ động, linh hoạt trong công tác chỉ đạo điều hành</w:t>
      </w:r>
      <w:r w:rsidR="00EA0920" w:rsidRPr="00F61121">
        <w:rPr>
          <w:iCs/>
          <w:lang w:val="vi-VN"/>
        </w:rPr>
        <w:t>;</w:t>
      </w:r>
      <w:r w:rsidR="007E777F" w:rsidRPr="00F61121">
        <w:rPr>
          <w:bCs w:val="0"/>
          <w:iCs/>
          <w:lang w:val="pt-BR"/>
        </w:rPr>
        <w:t xml:space="preserve"> </w:t>
      </w:r>
      <w:r w:rsidR="00EA0920" w:rsidRPr="00F61121">
        <w:rPr>
          <w:bCs w:val="0"/>
          <w:iCs/>
          <w:lang w:val="pt-BR"/>
        </w:rPr>
        <w:t>r</w:t>
      </w:r>
      <w:r w:rsidR="007E777F" w:rsidRPr="00F61121">
        <w:rPr>
          <w:bCs w:val="0"/>
          <w:iCs/>
          <w:lang w:val="pt-BR"/>
        </w:rPr>
        <w:t xml:space="preserve">à soát, bỏ các nội dung trùng lặp, thuộc thẩm quyền phân công của Chính phủ, đồng thời </w:t>
      </w:r>
      <w:r w:rsidR="007E777F" w:rsidRPr="00F61121">
        <w:rPr>
          <w:iCs/>
          <w:lang w:val="pt-BR"/>
        </w:rPr>
        <w:t>quy định</w:t>
      </w:r>
      <w:r w:rsidR="007E777F" w:rsidRPr="00F61121">
        <w:rPr>
          <w:bCs w:val="0"/>
          <w:iCs/>
          <w:lang w:val="pt-BR"/>
        </w:rPr>
        <w:t xml:space="preserve"> </w:t>
      </w:r>
      <w:r w:rsidR="007E777F" w:rsidRPr="00F61121">
        <w:rPr>
          <w:iCs/>
          <w:lang w:val="pt-BR"/>
        </w:rPr>
        <w:t xml:space="preserve">chung tại một điều </w:t>
      </w:r>
      <w:r w:rsidR="001E63B0" w:rsidRPr="00F61121">
        <w:rPr>
          <w:iCs/>
          <w:lang w:val="pt-BR"/>
        </w:rPr>
        <w:t xml:space="preserve">(Điều 107) </w:t>
      </w:r>
      <w:r w:rsidR="007E777F" w:rsidRPr="00F61121">
        <w:rPr>
          <w:bCs w:val="0"/>
          <w:iCs/>
          <w:lang w:val="pt-BR"/>
        </w:rPr>
        <w:t xml:space="preserve">về </w:t>
      </w:r>
      <w:r w:rsidR="007E777F" w:rsidRPr="00F61121">
        <w:rPr>
          <w:iCs/>
          <w:lang w:val="pt-BR"/>
        </w:rPr>
        <w:t>trách nhi</w:t>
      </w:r>
      <w:r w:rsidR="007E777F" w:rsidRPr="00F61121">
        <w:rPr>
          <w:bCs w:val="0"/>
          <w:iCs/>
          <w:lang w:val="pt-BR"/>
        </w:rPr>
        <w:t>ệm quản lý nhà nước về địa chất,</w:t>
      </w:r>
      <w:r w:rsidR="007E777F" w:rsidRPr="00F61121">
        <w:rPr>
          <w:bCs w:val="0"/>
          <w:lang w:val="pt-BR"/>
        </w:rPr>
        <w:t xml:space="preserve"> khoáng sản của Chính phủ, các </w:t>
      </w:r>
      <w:r w:rsidR="007E777F" w:rsidRPr="00F61121">
        <w:rPr>
          <w:lang w:val="vi-VN"/>
        </w:rPr>
        <w:t>Bộ, cơ quan ngang Bộ</w:t>
      </w:r>
      <w:r w:rsidR="007E777F" w:rsidRPr="00F61121">
        <w:t xml:space="preserve">, </w:t>
      </w:r>
      <w:r w:rsidR="007E777F" w:rsidRPr="00F61121">
        <w:rPr>
          <w:lang w:val="vi-VN"/>
        </w:rPr>
        <w:t>Ủy ban nhân dân cấp tỉnh</w:t>
      </w:r>
      <w:r w:rsidR="007E777F" w:rsidRPr="00F61121">
        <w:rPr>
          <w:bCs w:val="0"/>
          <w:lang w:val="pt-BR"/>
        </w:rPr>
        <w:t>.</w:t>
      </w:r>
    </w:p>
    <w:p w14:paraId="1335A135" w14:textId="52E6CADF" w:rsidR="004D590F" w:rsidRPr="00F61121" w:rsidRDefault="004D590F" w:rsidP="00B5772E">
      <w:pPr>
        <w:pStyle w:val="BodyText"/>
        <w:spacing w:before="120" w:after="120" w:line="240" w:lineRule="auto"/>
        <w:ind w:firstLine="567"/>
        <w:rPr>
          <w:lang w:val="pt-BR"/>
        </w:rPr>
      </w:pPr>
      <w:r w:rsidRPr="00F61121">
        <w:rPr>
          <w:b/>
          <w:bCs w:val="0"/>
          <w:iCs/>
          <w:lang w:val="pt-BR"/>
        </w:rPr>
        <w:t>7.2.</w:t>
      </w:r>
      <w:r w:rsidRPr="00F61121">
        <w:rPr>
          <w:b/>
          <w:bCs w:val="0"/>
          <w:kern w:val="16"/>
          <w:lang w:val="vi-VN"/>
        </w:rPr>
        <w:t xml:space="preserve"> </w:t>
      </w:r>
      <w:r w:rsidR="00B5772E" w:rsidRPr="00F61121">
        <w:rPr>
          <w:kern w:val="16"/>
          <w:lang w:val="pt-BR"/>
        </w:rPr>
        <w:t xml:space="preserve">Để </w:t>
      </w:r>
      <w:r w:rsidR="007A5037" w:rsidRPr="00F61121">
        <w:rPr>
          <w:kern w:val="16"/>
          <w:lang w:val="pt-BR"/>
        </w:rPr>
        <w:t xml:space="preserve">kịp thời </w:t>
      </w:r>
      <w:r w:rsidR="00B5772E" w:rsidRPr="00F61121">
        <w:rPr>
          <w:kern w:val="16"/>
          <w:lang w:val="pt-BR"/>
        </w:rPr>
        <w:t>tháo gỡ kháo khăn, vướng mắc trong thực tiễn</w:t>
      </w:r>
      <w:r w:rsidRPr="00F61121">
        <w:rPr>
          <w:kern w:val="16"/>
          <w:lang w:val="pt-BR"/>
        </w:rPr>
        <w:t xml:space="preserve"> khai thác khoáng sản </w:t>
      </w:r>
      <w:r w:rsidR="00B5772E" w:rsidRPr="00F61121">
        <w:rPr>
          <w:kern w:val="16"/>
          <w:lang w:val="pt-BR"/>
        </w:rPr>
        <w:t xml:space="preserve">cung cấp vật liệu san lấp phục vụ </w:t>
      </w:r>
      <w:r w:rsidR="007A5037" w:rsidRPr="00F61121">
        <w:rPr>
          <w:kern w:val="16"/>
          <w:lang w:val="pt-BR"/>
        </w:rPr>
        <w:t>các dự án đầu tư phát triển kinh tế-xã hội</w:t>
      </w:r>
      <w:r w:rsidR="00B5772E" w:rsidRPr="00F61121">
        <w:rPr>
          <w:kern w:val="16"/>
          <w:lang w:val="pt-BR"/>
        </w:rPr>
        <w:t>, dự thảo Luật đã c</w:t>
      </w:r>
      <w:r w:rsidRPr="00F61121">
        <w:rPr>
          <w:kern w:val="16"/>
          <w:lang w:val="vi-VN"/>
        </w:rPr>
        <w:t>hỉnh lý điểm d khoản 2 Điều 73 như sau:</w:t>
      </w:r>
      <w:r w:rsidRPr="00F61121">
        <w:rPr>
          <w:b/>
          <w:bCs w:val="0"/>
          <w:kern w:val="16"/>
          <w:lang w:val="vi-VN"/>
        </w:rPr>
        <w:t xml:space="preserve"> </w:t>
      </w:r>
      <w:r w:rsidRPr="00F61121">
        <w:rPr>
          <w:i/>
          <w:iCs/>
          <w:kern w:val="16"/>
          <w:lang w:val="vi-VN"/>
        </w:rPr>
        <w:t>“d) Việc khai thác khoáng sản</w:t>
      </w:r>
      <w:r w:rsidRPr="00F61121">
        <w:rPr>
          <w:i/>
          <w:iCs/>
          <w:lang w:val="pt-BR"/>
        </w:rPr>
        <w:t xml:space="preserve"> nhóm</w:t>
      </w:r>
      <w:r w:rsidRPr="00F61121">
        <w:rPr>
          <w:i/>
          <w:lang w:val="pt-BR"/>
        </w:rPr>
        <w:t xml:space="preserve"> IV để phục vụ cho các dự án, công trình, hạng mục công trình, thực hiện các biện pháp huy động khẩn cấp </w:t>
      </w:r>
      <w:r w:rsidRPr="00F61121">
        <w:rPr>
          <w:i/>
          <w:spacing w:val="-6"/>
          <w:kern w:val="2"/>
          <w:lang w:val="vi-VN" w:eastAsia="vi-VN"/>
        </w:rPr>
        <w:t xml:space="preserve">quy định tại khoản 2 Điều 72 của Luật này, không phải thực hiện </w:t>
      </w:r>
      <w:r w:rsidRPr="00F61121">
        <w:rPr>
          <w:i/>
          <w:lang w:val="vi-VN"/>
        </w:rPr>
        <w:t xml:space="preserve">thủ tục </w:t>
      </w:r>
      <w:r w:rsidRPr="00F61121">
        <w:rPr>
          <w:i/>
          <w:lang w:val="pt-BR"/>
        </w:rPr>
        <w:t xml:space="preserve">trình cơ quan nhà nước có thẩm quyền </w:t>
      </w:r>
      <w:r w:rsidRPr="00F61121">
        <w:rPr>
          <w:i/>
          <w:lang w:val="vi-VN"/>
        </w:rPr>
        <w:t>quyết định hoặc chấp thuận chủ trương đầu tư</w:t>
      </w:r>
      <w:r w:rsidRPr="00F61121">
        <w:rPr>
          <w:i/>
          <w:lang w:val="pt-BR"/>
        </w:rPr>
        <w:t>, phê duyệt dự án đầu tư,</w:t>
      </w:r>
      <w:r w:rsidRPr="00F61121">
        <w:rPr>
          <w:i/>
          <w:lang w:val="vi-VN"/>
        </w:rPr>
        <w:t xml:space="preserve"> thẩm định và phê duyệt kết quả thẩm định báo cáo đánh giá tác động môi trường, cấp giấy phép môi trường, đăng ký môi trường</w:t>
      </w:r>
      <w:r w:rsidRPr="00F61121">
        <w:rPr>
          <w:i/>
          <w:lang w:val="pt-BR"/>
        </w:rPr>
        <w:t xml:space="preserve">, </w:t>
      </w:r>
      <w:r w:rsidRPr="00F61121">
        <w:rPr>
          <w:i/>
          <w:lang w:val="vi-VN"/>
        </w:rPr>
        <w:t xml:space="preserve">nhưng phải lập phương án khai thác </w:t>
      </w:r>
      <w:r w:rsidRPr="00F61121">
        <w:rPr>
          <w:i/>
          <w:lang w:val="pt-BR"/>
        </w:rPr>
        <w:t>khoáng sản nhóm IV, trình cơ quan quản lý nhà nước có thẩm quyền để xem xét, cấp giấy phép khai thác khoáng sản theo quy định của Luật này”</w:t>
      </w:r>
      <w:r w:rsidRPr="00F61121">
        <w:rPr>
          <w:lang w:val="pt-BR"/>
        </w:rPr>
        <w:t xml:space="preserve">. </w:t>
      </w:r>
      <w:r w:rsidR="007A5037" w:rsidRPr="00F61121">
        <w:rPr>
          <w:lang w:val="pt-BR"/>
        </w:rPr>
        <w:t xml:space="preserve">Đồng thời, </w:t>
      </w:r>
      <w:r w:rsidR="00285954" w:rsidRPr="00F61121">
        <w:rPr>
          <w:lang w:val="pt-BR"/>
        </w:rPr>
        <w:t xml:space="preserve">các </w:t>
      </w:r>
      <w:r w:rsidR="007A5037" w:rsidRPr="00F61121">
        <w:rPr>
          <w:lang w:val="pt-BR"/>
        </w:rPr>
        <w:t xml:space="preserve">quy định tại </w:t>
      </w:r>
      <w:r w:rsidR="007A5037" w:rsidRPr="00F61121">
        <w:rPr>
          <w:spacing w:val="-4"/>
          <w:lang w:val="pt-BR"/>
        </w:rPr>
        <w:t xml:space="preserve">điểm d khoản 1 Điều 6, Điều 72, Điều 73, Điều 74 có </w:t>
      </w:r>
      <w:r w:rsidR="007A5037" w:rsidRPr="00F61121">
        <w:rPr>
          <w:lang w:val="pt-BR"/>
        </w:rPr>
        <w:t xml:space="preserve">hiệu lực thi hành sớm </w:t>
      </w:r>
      <w:r w:rsidR="00285954" w:rsidRPr="00F61121">
        <w:rPr>
          <w:lang w:val="pt-BR"/>
        </w:rPr>
        <w:t xml:space="preserve">để đáp ứng yêu cầu thực tế (kể </w:t>
      </w:r>
      <w:r w:rsidR="007A5037" w:rsidRPr="00F61121">
        <w:rPr>
          <w:lang w:val="pt-BR"/>
        </w:rPr>
        <w:t>từ ngày 15/01/202</w:t>
      </w:r>
      <w:r w:rsidR="00285954" w:rsidRPr="00F61121">
        <w:rPr>
          <w:lang w:val="pt-BR"/>
        </w:rPr>
        <w:t>5)</w:t>
      </w:r>
      <w:r w:rsidR="007A5037" w:rsidRPr="00F61121">
        <w:rPr>
          <w:spacing w:val="-4"/>
          <w:lang w:val="pt-BR"/>
        </w:rPr>
        <w:t>.</w:t>
      </w:r>
    </w:p>
    <w:p w14:paraId="775DF2C9" w14:textId="658E5EF1" w:rsidR="00EA0920" w:rsidRDefault="00AF5FC5" w:rsidP="008410F9">
      <w:pPr>
        <w:pStyle w:val="BodyText"/>
        <w:spacing w:before="120" w:after="120" w:line="240" w:lineRule="auto"/>
        <w:ind w:firstLine="567"/>
        <w:rPr>
          <w:lang w:val="vi-VN"/>
        </w:rPr>
      </w:pPr>
      <w:r w:rsidRPr="00F61121">
        <w:rPr>
          <w:b/>
          <w:lang w:val="pt-BR"/>
        </w:rPr>
        <w:t>7.</w:t>
      </w:r>
      <w:r w:rsidR="007A5037" w:rsidRPr="00F61121">
        <w:rPr>
          <w:b/>
          <w:lang w:val="pt-BR"/>
        </w:rPr>
        <w:t>3</w:t>
      </w:r>
      <w:r w:rsidRPr="00F61121">
        <w:rPr>
          <w:b/>
          <w:lang w:val="pt-BR"/>
        </w:rPr>
        <w:t xml:space="preserve">. </w:t>
      </w:r>
      <w:r w:rsidR="005713AE" w:rsidRPr="00F61121">
        <w:rPr>
          <w:lang w:val="vi-VN"/>
        </w:rPr>
        <w:t xml:space="preserve">UBTVQH đã chỉ đạo rà soát, hoàn thiện kỹ thuật, bảo đảm tính hợp hiến, hợp pháp và thống nhất </w:t>
      </w:r>
      <w:r w:rsidR="00C22F31">
        <w:t>trong</w:t>
      </w:r>
      <w:r w:rsidR="005713AE" w:rsidRPr="00F61121">
        <w:rPr>
          <w:lang w:val="vi-VN"/>
        </w:rPr>
        <w:t xml:space="preserve"> hệ th</w:t>
      </w:r>
      <w:r w:rsidR="003D57EF" w:rsidRPr="00F61121">
        <w:rPr>
          <w:lang w:val="vi-VN"/>
        </w:rPr>
        <w:t>ố</w:t>
      </w:r>
      <w:r w:rsidR="005713AE" w:rsidRPr="00F61121">
        <w:rPr>
          <w:lang w:val="vi-VN"/>
        </w:rPr>
        <w:t>ng pháp l</w:t>
      </w:r>
      <w:r w:rsidR="003D57EF" w:rsidRPr="00F61121">
        <w:rPr>
          <w:lang w:val="vi-VN"/>
        </w:rPr>
        <w:t>uật</w:t>
      </w:r>
      <w:r w:rsidR="004B4B09" w:rsidRPr="00F61121">
        <w:rPr>
          <w:lang w:val="vi-VN"/>
        </w:rPr>
        <w:t xml:space="preserve">, bám sát mục tiêu chính sách, quan điểm, yêu cầu xây dựng </w:t>
      </w:r>
      <w:r w:rsidR="00C22F31">
        <w:t>L</w:t>
      </w:r>
      <w:r w:rsidR="004B4B09" w:rsidRPr="00F61121">
        <w:rPr>
          <w:lang w:val="vi-VN"/>
        </w:rPr>
        <w:t>uật</w:t>
      </w:r>
      <w:r w:rsidR="003D57EF" w:rsidRPr="00F61121">
        <w:rPr>
          <w:lang w:val="vi-VN"/>
        </w:rPr>
        <w:t xml:space="preserve">. </w:t>
      </w:r>
      <w:r w:rsidR="00EA0920" w:rsidRPr="00F61121">
        <w:rPr>
          <w:lang w:val="vi-VN"/>
        </w:rPr>
        <w:t>Sau khi tiếp thu, chỉnh lý</w:t>
      </w:r>
      <w:r w:rsidR="00C22F31">
        <w:t>,</w:t>
      </w:r>
      <w:r w:rsidR="00EA0920" w:rsidRPr="00F61121">
        <w:rPr>
          <w:lang w:val="vi-VN"/>
        </w:rPr>
        <w:t xml:space="preserve"> dự thảo Luật có </w:t>
      </w:r>
      <w:r w:rsidR="00EA0920" w:rsidRPr="00F61121">
        <w:rPr>
          <w:b/>
          <w:lang w:val="vi-VN"/>
        </w:rPr>
        <w:t>12</w:t>
      </w:r>
      <w:r w:rsidR="00EA0920" w:rsidRPr="00F61121">
        <w:rPr>
          <w:lang w:val="vi-VN"/>
        </w:rPr>
        <w:t xml:space="preserve"> Chương, </w:t>
      </w:r>
      <w:r w:rsidR="00EA0920" w:rsidRPr="00F61121">
        <w:rPr>
          <w:b/>
          <w:lang w:val="vi-VN"/>
        </w:rPr>
        <w:t>111</w:t>
      </w:r>
      <w:r w:rsidR="00EA0920" w:rsidRPr="00F61121">
        <w:rPr>
          <w:lang w:val="vi-VN"/>
        </w:rPr>
        <w:t xml:space="preserve"> Điều, chỉnh lý</w:t>
      </w:r>
      <w:r w:rsidR="00A37F71" w:rsidRPr="00F61121">
        <w:rPr>
          <w:lang w:val="vi-VN"/>
        </w:rPr>
        <w:t xml:space="preserve"> về nội dung</w:t>
      </w:r>
      <w:r w:rsidR="00EA0920" w:rsidRPr="00F61121">
        <w:rPr>
          <w:lang w:val="vi-VN"/>
        </w:rPr>
        <w:t xml:space="preserve"> </w:t>
      </w:r>
      <w:r w:rsidR="00B72C5D" w:rsidRPr="00F61121">
        <w:rPr>
          <w:b/>
          <w:lang w:val="vi-VN"/>
        </w:rPr>
        <w:t>79</w:t>
      </w:r>
      <w:r w:rsidR="00EA0920" w:rsidRPr="00F61121">
        <w:rPr>
          <w:lang w:val="vi-VN"/>
        </w:rPr>
        <w:t xml:space="preserve"> điều, bỏ </w:t>
      </w:r>
      <w:r w:rsidR="00EA0920" w:rsidRPr="00F61121">
        <w:rPr>
          <w:b/>
          <w:lang w:val="vi-VN"/>
        </w:rPr>
        <w:t>05</w:t>
      </w:r>
      <w:r w:rsidR="00EA0920" w:rsidRPr="00F61121">
        <w:rPr>
          <w:lang w:val="vi-VN"/>
        </w:rPr>
        <w:t xml:space="preserve"> điều so với dự thảo Luật trình Quốc hội tại</w:t>
      </w:r>
      <w:r w:rsidR="00EA0920" w:rsidRPr="00F61121">
        <w:rPr>
          <w:rFonts w:eastAsia="Calibri"/>
          <w:lang w:val="vi-VN"/>
        </w:rPr>
        <w:t xml:space="preserve"> phiên họp ngày 05/11/2024</w:t>
      </w:r>
      <w:r w:rsidR="00EA0920" w:rsidRPr="00F61121">
        <w:rPr>
          <w:lang w:val="vi-VN"/>
        </w:rPr>
        <w:t>.</w:t>
      </w:r>
    </w:p>
    <w:p w14:paraId="0E338848" w14:textId="215034EF" w:rsidR="00AE240F" w:rsidRPr="00F61121" w:rsidRDefault="00AE240F" w:rsidP="00C22F31">
      <w:pPr>
        <w:widowControl w:val="0"/>
        <w:spacing w:before="120" w:after="120" w:line="240" w:lineRule="auto"/>
        <w:ind w:firstLine="567"/>
        <w:jc w:val="both"/>
        <w:rPr>
          <w:rFonts w:ascii="Times New Roman" w:hAnsi="Times New Roman"/>
          <w:sz w:val="28"/>
          <w:szCs w:val="28"/>
          <w:lang w:val="vi-VN"/>
        </w:rPr>
      </w:pPr>
      <w:r w:rsidRPr="00F61121">
        <w:rPr>
          <w:rFonts w:ascii="Times New Roman" w:hAnsi="Times New Roman"/>
          <w:sz w:val="28"/>
          <w:szCs w:val="28"/>
          <w:lang w:val="vi-VN"/>
        </w:rPr>
        <w:t xml:space="preserve">Trên đây là Báo cáo </w:t>
      </w:r>
      <w:r w:rsidR="00EB4D95" w:rsidRPr="00F61121">
        <w:rPr>
          <w:rFonts w:ascii="Times New Roman" w:hAnsi="Times New Roman"/>
          <w:sz w:val="28"/>
          <w:szCs w:val="28"/>
          <w:lang w:val="vi-VN"/>
        </w:rPr>
        <w:t xml:space="preserve">tóm tắt </w:t>
      </w:r>
      <w:r w:rsidRPr="00F61121">
        <w:rPr>
          <w:rFonts w:ascii="Times New Roman" w:hAnsi="Times New Roman"/>
          <w:sz w:val="28"/>
          <w:szCs w:val="28"/>
          <w:lang w:val="vi-VN"/>
        </w:rPr>
        <w:t>giải trình, tiếp thu</w:t>
      </w:r>
      <w:r w:rsidR="00E93FBC" w:rsidRPr="00F61121">
        <w:rPr>
          <w:rFonts w:ascii="Times New Roman" w:hAnsi="Times New Roman"/>
          <w:sz w:val="28"/>
          <w:szCs w:val="28"/>
          <w:lang w:val="vi-VN"/>
        </w:rPr>
        <w:t xml:space="preserve">, </w:t>
      </w:r>
      <w:r w:rsidRPr="00F61121">
        <w:rPr>
          <w:rFonts w:ascii="Times New Roman" w:hAnsi="Times New Roman"/>
          <w:sz w:val="28"/>
          <w:szCs w:val="28"/>
          <w:lang w:val="vi-VN"/>
        </w:rPr>
        <w:t>chỉnh lý dự thảo Luật</w:t>
      </w:r>
      <w:r w:rsidR="006F1CDA" w:rsidRPr="00F61121">
        <w:rPr>
          <w:rFonts w:ascii="Times New Roman" w:hAnsi="Times New Roman"/>
          <w:sz w:val="28"/>
          <w:szCs w:val="28"/>
          <w:lang w:val="vi-VN"/>
        </w:rPr>
        <w:t xml:space="preserve"> Địa chất và khoáng sản</w:t>
      </w:r>
      <w:r w:rsidRPr="00F61121">
        <w:rPr>
          <w:rFonts w:ascii="Times New Roman" w:hAnsi="Times New Roman"/>
          <w:sz w:val="28"/>
          <w:szCs w:val="28"/>
          <w:lang w:val="vi-VN"/>
        </w:rPr>
        <w:t xml:space="preserve">, </w:t>
      </w:r>
      <w:r w:rsidR="00387468" w:rsidRPr="00F61121">
        <w:rPr>
          <w:rFonts w:ascii="Times New Roman" w:hAnsi="Times New Roman"/>
          <w:sz w:val="28"/>
          <w:szCs w:val="28"/>
          <w:lang w:val="vi-VN"/>
        </w:rPr>
        <w:t>UBTVQH</w:t>
      </w:r>
      <w:r w:rsidRPr="00F61121">
        <w:rPr>
          <w:rFonts w:ascii="Times New Roman" w:hAnsi="Times New Roman"/>
          <w:sz w:val="28"/>
          <w:szCs w:val="28"/>
          <w:lang w:val="vi-VN"/>
        </w:rPr>
        <w:t xml:space="preserve"> kính trình </w:t>
      </w:r>
      <w:r w:rsidR="00387468" w:rsidRPr="00F61121">
        <w:rPr>
          <w:rFonts w:ascii="Times New Roman" w:hAnsi="Times New Roman"/>
          <w:sz w:val="28"/>
          <w:szCs w:val="28"/>
          <w:lang w:val="vi-VN"/>
        </w:rPr>
        <w:t>các vị đại biểu Quốc hội</w:t>
      </w:r>
      <w:r w:rsidR="008F6569" w:rsidRPr="00F61121">
        <w:rPr>
          <w:rFonts w:ascii="Times New Roman" w:hAnsi="Times New Roman"/>
          <w:sz w:val="28"/>
          <w:szCs w:val="28"/>
          <w:lang w:val="vi-VN"/>
        </w:rPr>
        <w:t>, xem xét, thông qua</w:t>
      </w:r>
      <w:r w:rsidR="004E497D" w:rsidRPr="00F61121">
        <w:rPr>
          <w:rFonts w:ascii="Times New Roman" w:hAnsi="Times New Roman"/>
          <w:sz w:val="28"/>
          <w:szCs w:val="28"/>
          <w:lang w:val="vi-VN"/>
        </w:rPr>
        <w:t>.</w:t>
      </w:r>
    </w:p>
    <w:p w14:paraId="07A9B647" w14:textId="77777777" w:rsidR="00C8315C" w:rsidRPr="00F61121" w:rsidRDefault="00363C29" w:rsidP="00831F72">
      <w:pPr>
        <w:spacing w:after="0"/>
        <w:rPr>
          <w:bCs/>
          <w:sz w:val="2"/>
          <w:szCs w:val="2"/>
          <w:lang w:val="nl-NL"/>
        </w:rPr>
      </w:pPr>
      <w:r w:rsidRPr="00F61121">
        <w:rPr>
          <w:bCs/>
          <w:sz w:val="2"/>
          <w:szCs w:val="2"/>
          <w:lang w:val="nl-NL"/>
        </w:rPr>
        <w:tab/>
      </w:r>
      <w:r w:rsidRPr="00F61121">
        <w:rPr>
          <w:bCs/>
          <w:sz w:val="2"/>
          <w:szCs w:val="2"/>
          <w:lang w:val="nl-NL"/>
        </w:rPr>
        <w:tab/>
      </w:r>
      <w:r w:rsidRPr="00F61121">
        <w:rPr>
          <w:bCs/>
          <w:sz w:val="2"/>
          <w:szCs w:val="2"/>
          <w:lang w:val="nl-NL"/>
        </w:rPr>
        <w:tab/>
      </w:r>
      <w:r w:rsidRPr="00F61121">
        <w:rPr>
          <w:bCs/>
          <w:sz w:val="2"/>
          <w:szCs w:val="2"/>
          <w:lang w:val="nl-NL"/>
        </w:rPr>
        <w:tab/>
      </w:r>
      <w:r w:rsidRPr="00F61121">
        <w:rPr>
          <w:bCs/>
          <w:sz w:val="2"/>
          <w:szCs w:val="2"/>
          <w:lang w:val="nl-NL"/>
        </w:rPr>
        <w:tab/>
      </w:r>
      <w:r w:rsidRPr="00F61121">
        <w:rPr>
          <w:bCs/>
          <w:sz w:val="2"/>
          <w:szCs w:val="2"/>
          <w:lang w:val="nl-NL"/>
        </w:rPr>
        <w:tab/>
      </w:r>
    </w:p>
    <w:p w14:paraId="0130FFBA" w14:textId="130050F5" w:rsidR="0045459C" w:rsidRPr="00F61121" w:rsidRDefault="00E93FBC" w:rsidP="004E497D">
      <w:pPr>
        <w:spacing w:after="0"/>
        <w:ind w:left="2160" w:firstLine="720"/>
        <w:jc w:val="center"/>
        <w:rPr>
          <w:rFonts w:ascii="Times New Roman" w:hAnsi="Times New Roman"/>
          <w:lang w:val="vi-VN"/>
        </w:rPr>
      </w:pPr>
      <w:r w:rsidRPr="00F61121">
        <w:rPr>
          <w:rFonts w:ascii="Times New Roman" w:hAnsi="Times New Roman"/>
          <w:b/>
          <w:sz w:val="24"/>
          <w:szCs w:val="24"/>
          <w:lang w:val="fr-FR"/>
        </w:rPr>
        <w:t xml:space="preserve">             </w:t>
      </w:r>
      <w:r w:rsidR="00363C29" w:rsidRPr="00F61121">
        <w:rPr>
          <w:rFonts w:ascii="Times New Roman" w:hAnsi="Times New Roman"/>
          <w:b/>
          <w:sz w:val="24"/>
          <w:szCs w:val="24"/>
          <w:lang w:val="fr-FR"/>
        </w:rPr>
        <w:t xml:space="preserve">ỦY BAN </w:t>
      </w:r>
      <w:bookmarkEnd w:id="0"/>
      <w:r w:rsidR="00387468" w:rsidRPr="00F61121">
        <w:rPr>
          <w:rFonts w:ascii="Times New Roman" w:hAnsi="Times New Roman"/>
          <w:b/>
          <w:sz w:val="24"/>
          <w:szCs w:val="24"/>
          <w:lang w:val="fr-FR"/>
        </w:rPr>
        <w:t>THƯỜNG</w:t>
      </w:r>
      <w:r w:rsidR="00387468" w:rsidRPr="00F61121">
        <w:rPr>
          <w:rFonts w:ascii="Times New Roman" w:hAnsi="Times New Roman"/>
          <w:b/>
          <w:sz w:val="24"/>
          <w:szCs w:val="24"/>
          <w:lang w:val="vi-VN"/>
        </w:rPr>
        <w:t xml:space="preserve"> VỤ QUỐC HỘI</w:t>
      </w:r>
    </w:p>
    <w:sectPr w:rsidR="0045459C" w:rsidRPr="00F61121" w:rsidSect="005044D1">
      <w:headerReference w:type="default" r:id="rId8"/>
      <w:headerReference w:type="first" r:id="rId9"/>
      <w:footerReference w:type="first" r:id="rId10"/>
      <w:pgSz w:w="11907" w:h="16840" w:code="9"/>
      <w:pgMar w:top="964" w:right="964" w:bottom="964" w:left="1418" w:header="510"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11FC8" w14:textId="77777777" w:rsidR="00886A7E" w:rsidRDefault="00886A7E" w:rsidP="008A3505">
      <w:pPr>
        <w:spacing w:after="0" w:line="240" w:lineRule="auto"/>
      </w:pPr>
      <w:r>
        <w:separator/>
      </w:r>
    </w:p>
  </w:endnote>
  <w:endnote w:type="continuationSeparator" w:id="0">
    <w:p w14:paraId="21A4E668" w14:textId="77777777" w:rsidR="00886A7E" w:rsidRDefault="00886A7E" w:rsidP="008A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5897" w14:textId="77777777" w:rsidR="00864F85" w:rsidRDefault="00864F85">
    <w:pPr>
      <w:pStyle w:val="Footer"/>
      <w:jc w:val="center"/>
    </w:pPr>
  </w:p>
  <w:p w14:paraId="16657E80" w14:textId="77777777" w:rsidR="00864F85" w:rsidRDefault="00864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2588F" w14:textId="77777777" w:rsidR="00886A7E" w:rsidRDefault="00886A7E" w:rsidP="008A3505">
      <w:pPr>
        <w:spacing w:after="0" w:line="240" w:lineRule="auto"/>
      </w:pPr>
      <w:r>
        <w:separator/>
      </w:r>
    </w:p>
  </w:footnote>
  <w:footnote w:type="continuationSeparator" w:id="0">
    <w:p w14:paraId="3B0313DD" w14:textId="77777777" w:rsidR="00886A7E" w:rsidRDefault="00886A7E" w:rsidP="008A3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C8F3" w14:textId="77777777" w:rsidR="00864F85" w:rsidRPr="0020422F" w:rsidRDefault="00864F85">
    <w:pPr>
      <w:pStyle w:val="Header"/>
      <w:jc w:val="center"/>
      <w:rPr>
        <w:rFonts w:ascii="Times New Roman" w:hAnsi="Times New Roman"/>
      </w:rPr>
    </w:pPr>
    <w:r w:rsidRPr="0020422F">
      <w:rPr>
        <w:rFonts w:ascii="Times New Roman" w:hAnsi="Times New Roman"/>
      </w:rPr>
      <w:fldChar w:fldCharType="begin"/>
    </w:r>
    <w:r w:rsidRPr="0020422F">
      <w:rPr>
        <w:rFonts w:ascii="Times New Roman" w:hAnsi="Times New Roman"/>
      </w:rPr>
      <w:instrText xml:space="preserve"> PAGE   \* MERGEFORMAT </w:instrText>
    </w:r>
    <w:r w:rsidRPr="0020422F">
      <w:rPr>
        <w:rFonts w:ascii="Times New Roman" w:hAnsi="Times New Roman"/>
      </w:rPr>
      <w:fldChar w:fldCharType="separate"/>
    </w:r>
    <w:r w:rsidR="00C53767" w:rsidRPr="00C53767">
      <w:rPr>
        <w:rFonts w:ascii="Times New Roman" w:hAnsi="Times New Roman"/>
        <w:noProof/>
        <w:lang w:val="vi-VN" w:eastAsia="vi-VN"/>
      </w:rPr>
      <w:t>4</w:t>
    </w:r>
    <w:r w:rsidRPr="0020422F">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3509" w14:textId="77777777" w:rsidR="00864F85" w:rsidRDefault="00864F85">
    <w:pPr>
      <w:pStyle w:val="Header"/>
      <w:tabs>
        <w:tab w:val="clear" w:pos="4513"/>
        <w:tab w:val="clear" w:pos="9026"/>
        <w:tab w:val="left" w:pos="28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7911"/>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nsid w:val="176C3CB3"/>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
    <w:nsid w:val="26AD64B6"/>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
    <w:nsid w:val="2BF47265"/>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nsid w:val="41B74CDA"/>
    <w:multiLevelType w:val="hybridMultilevel"/>
    <w:tmpl w:val="BB765430"/>
    <w:lvl w:ilvl="0" w:tplc="17B834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33E51AD"/>
    <w:multiLevelType w:val="hybridMultilevel"/>
    <w:tmpl w:val="4A5872F2"/>
    <w:lvl w:ilvl="0" w:tplc="8E6E7F2C">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7251FE5"/>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nsid w:val="4A3E6EB8"/>
    <w:multiLevelType w:val="hybridMultilevel"/>
    <w:tmpl w:val="F0184F94"/>
    <w:lvl w:ilvl="0" w:tplc="6CD24AAA">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72BDA"/>
    <w:multiLevelType w:val="multilevel"/>
    <w:tmpl w:val="1396A6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61036DFF"/>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0">
    <w:nsid w:val="6CD15D71"/>
    <w:multiLevelType w:val="hybridMultilevel"/>
    <w:tmpl w:val="561E229A"/>
    <w:lvl w:ilvl="0" w:tplc="5C905FAC">
      <w:start w:val="1"/>
      <w:numFmt w:val="decimal"/>
      <w:lvlText w:val="%1."/>
      <w:lvlJc w:val="left"/>
      <w:pPr>
        <w:ind w:left="3763" w:hanging="360"/>
      </w:pPr>
      <w:rPr>
        <w:rFonts w:hint="default"/>
        <w:b/>
        <w:i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num w:numId="1">
    <w:abstractNumId w:val="5"/>
  </w:num>
  <w:num w:numId="2">
    <w:abstractNumId w:val="7"/>
  </w:num>
  <w:num w:numId="3">
    <w:abstractNumId w:val="4"/>
  </w:num>
  <w:num w:numId="4">
    <w:abstractNumId w:val="8"/>
  </w:num>
  <w:num w:numId="5">
    <w:abstractNumId w:val="2"/>
  </w:num>
  <w:num w:numId="6">
    <w:abstractNumId w:val="3"/>
  </w:num>
  <w:num w:numId="7">
    <w:abstractNumId w:val="9"/>
  </w:num>
  <w:num w:numId="8">
    <w:abstractNumId w:val="10"/>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05"/>
    <w:rsid w:val="00003141"/>
    <w:rsid w:val="000033FB"/>
    <w:rsid w:val="00005348"/>
    <w:rsid w:val="000073C9"/>
    <w:rsid w:val="000074D0"/>
    <w:rsid w:val="00010996"/>
    <w:rsid w:val="00011992"/>
    <w:rsid w:val="00011C3D"/>
    <w:rsid w:val="000209DF"/>
    <w:rsid w:val="00022296"/>
    <w:rsid w:val="0002290D"/>
    <w:rsid w:val="00025064"/>
    <w:rsid w:val="0002617A"/>
    <w:rsid w:val="00026584"/>
    <w:rsid w:val="00030051"/>
    <w:rsid w:val="00033DAE"/>
    <w:rsid w:val="00036663"/>
    <w:rsid w:val="000414B1"/>
    <w:rsid w:val="00046272"/>
    <w:rsid w:val="00051E92"/>
    <w:rsid w:val="000526AD"/>
    <w:rsid w:val="000568B3"/>
    <w:rsid w:val="000575E3"/>
    <w:rsid w:val="0006582A"/>
    <w:rsid w:val="0006686B"/>
    <w:rsid w:val="00067D60"/>
    <w:rsid w:val="00070670"/>
    <w:rsid w:val="0007308D"/>
    <w:rsid w:val="000738AA"/>
    <w:rsid w:val="0007466D"/>
    <w:rsid w:val="0007763C"/>
    <w:rsid w:val="00080B33"/>
    <w:rsid w:val="00080E12"/>
    <w:rsid w:val="00082820"/>
    <w:rsid w:val="000846AA"/>
    <w:rsid w:val="00084DFA"/>
    <w:rsid w:val="000935E6"/>
    <w:rsid w:val="00094022"/>
    <w:rsid w:val="000A0304"/>
    <w:rsid w:val="000A5044"/>
    <w:rsid w:val="000B1606"/>
    <w:rsid w:val="000B2A9A"/>
    <w:rsid w:val="000B2AB7"/>
    <w:rsid w:val="000B37D7"/>
    <w:rsid w:val="000B4FA4"/>
    <w:rsid w:val="000B7304"/>
    <w:rsid w:val="000C674E"/>
    <w:rsid w:val="000C6B44"/>
    <w:rsid w:val="000C7617"/>
    <w:rsid w:val="000D0B86"/>
    <w:rsid w:val="000D0C38"/>
    <w:rsid w:val="000D12CD"/>
    <w:rsid w:val="000E05BB"/>
    <w:rsid w:val="000E11C1"/>
    <w:rsid w:val="000E1E71"/>
    <w:rsid w:val="000E3202"/>
    <w:rsid w:val="000E5E29"/>
    <w:rsid w:val="000E7555"/>
    <w:rsid w:val="000F1ABA"/>
    <w:rsid w:val="000F4D9B"/>
    <w:rsid w:val="001019B3"/>
    <w:rsid w:val="00111CFF"/>
    <w:rsid w:val="00113177"/>
    <w:rsid w:val="00115482"/>
    <w:rsid w:val="00120B4A"/>
    <w:rsid w:val="0012169E"/>
    <w:rsid w:val="001234D4"/>
    <w:rsid w:val="00126F35"/>
    <w:rsid w:val="00130290"/>
    <w:rsid w:val="00132E22"/>
    <w:rsid w:val="00135A46"/>
    <w:rsid w:val="00136436"/>
    <w:rsid w:val="001414D5"/>
    <w:rsid w:val="0014156D"/>
    <w:rsid w:val="00150547"/>
    <w:rsid w:val="00153127"/>
    <w:rsid w:val="00154D16"/>
    <w:rsid w:val="00161E98"/>
    <w:rsid w:val="00162555"/>
    <w:rsid w:val="00163C32"/>
    <w:rsid w:val="001640F6"/>
    <w:rsid w:val="0017448C"/>
    <w:rsid w:val="001750C0"/>
    <w:rsid w:val="0018466C"/>
    <w:rsid w:val="001908F7"/>
    <w:rsid w:val="001963B6"/>
    <w:rsid w:val="001A1E6A"/>
    <w:rsid w:val="001A3BA0"/>
    <w:rsid w:val="001A3DEB"/>
    <w:rsid w:val="001A5B21"/>
    <w:rsid w:val="001A78FB"/>
    <w:rsid w:val="001B133E"/>
    <w:rsid w:val="001B2FFF"/>
    <w:rsid w:val="001B4900"/>
    <w:rsid w:val="001B59B3"/>
    <w:rsid w:val="001B6703"/>
    <w:rsid w:val="001C0736"/>
    <w:rsid w:val="001C13C7"/>
    <w:rsid w:val="001C16FE"/>
    <w:rsid w:val="001C3185"/>
    <w:rsid w:val="001C5098"/>
    <w:rsid w:val="001C553D"/>
    <w:rsid w:val="001D15DA"/>
    <w:rsid w:val="001D35C8"/>
    <w:rsid w:val="001D495E"/>
    <w:rsid w:val="001D5D69"/>
    <w:rsid w:val="001D6AF6"/>
    <w:rsid w:val="001E0451"/>
    <w:rsid w:val="001E16F4"/>
    <w:rsid w:val="001E376C"/>
    <w:rsid w:val="001E3F03"/>
    <w:rsid w:val="001E63B0"/>
    <w:rsid w:val="001E7C9F"/>
    <w:rsid w:val="001F3637"/>
    <w:rsid w:val="001F569C"/>
    <w:rsid w:val="0020281C"/>
    <w:rsid w:val="0020422F"/>
    <w:rsid w:val="002043AB"/>
    <w:rsid w:val="002059EE"/>
    <w:rsid w:val="0020653D"/>
    <w:rsid w:val="00207952"/>
    <w:rsid w:val="00220666"/>
    <w:rsid w:val="00221737"/>
    <w:rsid w:val="00227D68"/>
    <w:rsid w:val="0023379D"/>
    <w:rsid w:val="00234E2A"/>
    <w:rsid w:val="002424E1"/>
    <w:rsid w:val="00243269"/>
    <w:rsid w:val="00244211"/>
    <w:rsid w:val="00244583"/>
    <w:rsid w:val="00246CAA"/>
    <w:rsid w:val="002511C8"/>
    <w:rsid w:val="002518FE"/>
    <w:rsid w:val="00251AD0"/>
    <w:rsid w:val="00252374"/>
    <w:rsid w:val="002533FA"/>
    <w:rsid w:val="00254F3F"/>
    <w:rsid w:val="0025667B"/>
    <w:rsid w:val="00256D35"/>
    <w:rsid w:val="00257961"/>
    <w:rsid w:val="00257962"/>
    <w:rsid w:val="00262A08"/>
    <w:rsid w:val="00263F1C"/>
    <w:rsid w:val="00267400"/>
    <w:rsid w:val="002764F6"/>
    <w:rsid w:val="0028167C"/>
    <w:rsid w:val="00284A8D"/>
    <w:rsid w:val="00284B76"/>
    <w:rsid w:val="00285954"/>
    <w:rsid w:val="002939F8"/>
    <w:rsid w:val="002A0475"/>
    <w:rsid w:val="002A10AD"/>
    <w:rsid w:val="002A26AF"/>
    <w:rsid w:val="002A34BD"/>
    <w:rsid w:val="002A45B8"/>
    <w:rsid w:val="002A6D8A"/>
    <w:rsid w:val="002A725D"/>
    <w:rsid w:val="002A7E76"/>
    <w:rsid w:val="002B02C5"/>
    <w:rsid w:val="002B049A"/>
    <w:rsid w:val="002B2C08"/>
    <w:rsid w:val="002B5415"/>
    <w:rsid w:val="002B678A"/>
    <w:rsid w:val="002C0993"/>
    <w:rsid w:val="002C7C1E"/>
    <w:rsid w:val="002D0D50"/>
    <w:rsid w:val="002D0D97"/>
    <w:rsid w:val="002D100C"/>
    <w:rsid w:val="002D3B8D"/>
    <w:rsid w:val="002E035C"/>
    <w:rsid w:val="002E10E2"/>
    <w:rsid w:val="002E531B"/>
    <w:rsid w:val="002E60EA"/>
    <w:rsid w:val="002F1B1D"/>
    <w:rsid w:val="002F5A29"/>
    <w:rsid w:val="00301656"/>
    <w:rsid w:val="00301BF3"/>
    <w:rsid w:val="003043E0"/>
    <w:rsid w:val="00304FCC"/>
    <w:rsid w:val="003059AF"/>
    <w:rsid w:val="00306A08"/>
    <w:rsid w:val="00306A37"/>
    <w:rsid w:val="0031491F"/>
    <w:rsid w:val="00320180"/>
    <w:rsid w:val="003203ED"/>
    <w:rsid w:val="00322317"/>
    <w:rsid w:val="00323D7A"/>
    <w:rsid w:val="003246C3"/>
    <w:rsid w:val="00325B4C"/>
    <w:rsid w:val="003325DD"/>
    <w:rsid w:val="00334BC7"/>
    <w:rsid w:val="00337A49"/>
    <w:rsid w:val="003402B9"/>
    <w:rsid w:val="00342672"/>
    <w:rsid w:val="00344199"/>
    <w:rsid w:val="003449AA"/>
    <w:rsid w:val="00346473"/>
    <w:rsid w:val="0034784C"/>
    <w:rsid w:val="00350657"/>
    <w:rsid w:val="0035203F"/>
    <w:rsid w:val="00353D6E"/>
    <w:rsid w:val="00363C29"/>
    <w:rsid w:val="00370B7B"/>
    <w:rsid w:val="003741B5"/>
    <w:rsid w:val="0037740E"/>
    <w:rsid w:val="003800B7"/>
    <w:rsid w:val="003806A6"/>
    <w:rsid w:val="0038279A"/>
    <w:rsid w:val="003831D4"/>
    <w:rsid w:val="00384D27"/>
    <w:rsid w:val="003872E3"/>
    <w:rsid w:val="00387468"/>
    <w:rsid w:val="003917D7"/>
    <w:rsid w:val="00391EA5"/>
    <w:rsid w:val="0039346C"/>
    <w:rsid w:val="00397107"/>
    <w:rsid w:val="003978A3"/>
    <w:rsid w:val="003A1762"/>
    <w:rsid w:val="003A20BC"/>
    <w:rsid w:val="003A2C68"/>
    <w:rsid w:val="003B2100"/>
    <w:rsid w:val="003B321E"/>
    <w:rsid w:val="003B331B"/>
    <w:rsid w:val="003B46D4"/>
    <w:rsid w:val="003B47D3"/>
    <w:rsid w:val="003B62B5"/>
    <w:rsid w:val="003B7A68"/>
    <w:rsid w:val="003C0890"/>
    <w:rsid w:val="003C0F22"/>
    <w:rsid w:val="003D2DE4"/>
    <w:rsid w:val="003D4419"/>
    <w:rsid w:val="003D57EF"/>
    <w:rsid w:val="003D74D7"/>
    <w:rsid w:val="003D7DE7"/>
    <w:rsid w:val="003D7E20"/>
    <w:rsid w:val="003E1FFD"/>
    <w:rsid w:val="003E7B38"/>
    <w:rsid w:val="003F1AD7"/>
    <w:rsid w:val="003F21C9"/>
    <w:rsid w:val="003F2B96"/>
    <w:rsid w:val="003F4B59"/>
    <w:rsid w:val="0040078F"/>
    <w:rsid w:val="00402D28"/>
    <w:rsid w:val="004033B4"/>
    <w:rsid w:val="0040383B"/>
    <w:rsid w:val="0040467C"/>
    <w:rsid w:val="00404AD5"/>
    <w:rsid w:val="004074CD"/>
    <w:rsid w:val="00407E3D"/>
    <w:rsid w:val="00414D46"/>
    <w:rsid w:val="00415C06"/>
    <w:rsid w:val="00421878"/>
    <w:rsid w:val="00421B05"/>
    <w:rsid w:val="00422DA6"/>
    <w:rsid w:val="00422DDB"/>
    <w:rsid w:val="00433726"/>
    <w:rsid w:val="0043548C"/>
    <w:rsid w:val="00441975"/>
    <w:rsid w:val="004429FC"/>
    <w:rsid w:val="00443E46"/>
    <w:rsid w:val="00444188"/>
    <w:rsid w:val="00445114"/>
    <w:rsid w:val="004459CC"/>
    <w:rsid w:val="00445BA1"/>
    <w:rsid w:val="004464CF"/>
    <w:rsid w:val="0045459C"/>
    <w:rsid w:val="00457555"/>
    <w:rsid w:val="00460783"/>
    <w:rsid w:val="00460ABB"/>
    <w:rsid w:val="00462C3A"/>
    <w:rsid w:val="0046407D"/>
    <w:rsid w:val="00476163"/>
    <w:rsid w:val="00476605"/>
    <w:rsid w:val="00490234"/>
    <w:rsid w:val="00490513"/>
    <w:rsid w:val="00491806"/>
    <w:rsid w:val="00491C58"/>
    <w:rsid w:val="00492F42"/>
    <w:rsid w:val="00495E22"/>
    <w:rsid w:val="0049711D"/>
    <w:rsid w:val="004A02A2"/>
    <w:rsid w:val="004A60D6"/>
    <w:rsid w:val="004B4B09"/>
    <w:rsid w:val="004B635A"/>
    <w:rsid w:val="004B7692"/>
    <w:rsid w:val="004C41E2"/>
    <w:rsid w:val="004C4A9F"/>
    <w:rsid w:val="004C561B"/>
    <w:rsid w:val="004C5C32"/>
    <w:rsid w:val="004C6815"/>
    <w:rsid w:val="004D01B8"/>
    <w:rsid w:val="004D1D36"/>
    <w:rsid w:val="004D590F"/>
    <w:rsid w:val="004D7EE7"/>
    <w:rsid w:val="004E3963"/>
    <w:rsid w:val="004E497D"/>
    <w:rsid w:val="004E5997"/>
    <w:rsid w:val="004E66D5"/>
    <w:rsid w:val="004F3AC7"/>
    <w:rsid w:val="00500383"/>
    <w:rsid w:val="005044D1"/>
    <w:rsid w:val="00506080"/>
    <w:rsid w:val="0051205D"/>
    <w:rsid w:val="005135F5"/>
    <w:rsid w:val="005142A9"/>
    <w:rsid w:val="0051489A"/>
    <w:rsid w:val="005161C4"/>
    <w:rsid w:val="00517ADC"/>
    <w:rsid w:val="00520E76"/>
    <w:rsid w:val="0052161E"/>
    <w:rsid w:val="00522A87"/>
    <w:rsid w:val="00532453"/>
    <w:rsid w:val="00532F9C"/>
    <w:rsid w:val="00534AFC"/>
    <w:rsid w:val="0053644B"/>
    <w:rsid w:val="00537AB4"/>
    <w:rsid w:val="005414EC"/>
    <w:rsid w:val="005470DB"/>
    <w:rsid w:val="0054738B"/>
    <w:rsid w:val="00551849"/>
    <w:rsid w:val="00554129"/>
    <w:rsid w:val="00555950"/>
    <w:rsid w:val="005575CA"/>
    <w:rsid w:val="00557A4D"/>
    <w:rsid w:val="005619B5"/>
    <w:rsid w:val="0056268C"/>
    <w:rsid w:val="00563009"/>
    <w:rsid w:val="005660B4"/>
    <w:rsid w:val="00566EC2"/>
    <w:rsid w:val="00567EC7"/>
    <w:rsid w:val="005713AE"/>
    <w:rsid w:val="00572884"/>
    <w:rsid w:val="00577086"/>
    <w:rsid w:val="0059049D"/>
    <w:rsid w:val="00590EE0"/>
    <w:rsid w:val="00591B70"/>
    <w:rsid w:val="00591F7C"/>
    <w:rsid w:val="005934F8"/>
    <w:rsid w:val="00595AE3"/>
    <w:rsid w:val="005A066D"/>
    <w:rsid w:val="005A1BFC"/>
    <w:rsid w:val="005A22EE"/>
    <w:rsid w:val="005A2A3C"/>
    <w:rsid w:val="005A39B2"/>
    <w:rsid w:val="005A6523"/>
    <w:rsid w:val="005B2F16"/>
    <w:rsid w:val="005B7EF4"/>
    <w:rsid w:val="005B7F98"/>
    <w:rsid w:val="005C38A2"/>
    <w:rsid w:val="005C4F66"/>
    <w:rsid w:val="005D2381"/>
    <w:rsid w:val="005D38D0"/>
    <w:rsid w:val="005D63B7"/>
    <w:rsid w:val="005D7B41"/>
    <w:rsid w:val="005E7D34"/>
    <w:rsid w:val="00602A9B"/>
    <w:rsid w:val="00605AD3"/>
    <w:rsid w:val="006124B6"/>
    <w:rsid w:val="0061474E"/>
    <w:rsid w:val="006209A0"/>
    <w:rsid w:val="0062461F"/>
    <w:rsid w:val="00626AF4"/>
    <w:rsid w:val="00630C13"/>
    <w:rsid w:val="0063254C"/>
    <w:rsid w:val="00635E68"/>
    <w:rsid w:val="006401FC"/>
    <w:rsid w:val="00640A40"/>
    <w:rsid w:val="006451B6"/>
    <w:rsid w:val="00645653"/>
    <w:rsid w:val="006519A4"/>
    <w:rsid w:val="00665743"/>
    <w:rsid w:val="00670A14"/>
    <w:rsid w:val="00674694"/>
    <w:rsid w:val="00675CE3"/>
    <w:rsid w:val="0067646A"/>
    <w:rsid w:val="006764A4"/>
    <w:rsid w:val="00682A03"/>
    <w:rsid w:val="00683D8E"/>
    <w:rsid w:val="0069150F"/>
    <w:rsid w:val="00697DD7"/>
    <w:rsid w:val="006A05F6"/>
    <w:rsid w:val="006A18D1"/>
    <w:rsid w:val="006A4F4E"/>
    <w:rsid w:val="006A58DC"/>
    <w:rsid w:val="006A5F93"/>
    <w:rsid w:val="006B30B6"/>
    <w:rsid w:val="006B4B98"/>
    <w:rsid w:val="006B4E86"/>
    <w:rsid w:val="006B7C0F"/>
    <w:rsid w:val="006C1A22"/>
    <w:rsid w:val="006C1B81"/>
    <w:rsid w:val="006C2175"/>
    <w:rsid w:val="006C33DE"/>
    <w:rsid w:val="006C6109"/>
    <w:rsid w:val="006C6205"/>
    <w:rsid w:val="006C634A"/>
    <w:rsid w:val="006C648A"/>
    <w:rsid w:val="006C660B"/>
    <w:rsid w:val="006C6D4A"/>
    <w:rsid w:val="006D382B"/>
    <w:rsid w:val="006D4971"/>
    <w:rsid w:val="006F05A1"/>
    <w:rsid w:val="006F1CDA"/>
    <w:rsid w:val="006F5AF9"/>
    <w:rsid w:val="006F63EC"/>
    <w:rsid w:val="00701B89"/>
    <w:rsid w:val="00704EF7"/>
    <w:rsid w:val="007230B8"/>
    <w:rsid w:val="00724D39"/>
    <w:rsid w:val="00725920"/>
    <w:rsid w:val="007271BA"/>
    <w:rsid w:val="00737B0A"/>
    <w:rsid w:val="00742F14"/>
    <w:rsid w:val="007456A9"/>
    <w:rsid w:val="00752344"/>
    <w:rsid w:val="00753859"/>
    <w:rsid w:val="00755BF3"/>
    <w:rsid w:val="00763A45"/>
    <w:rsid w:val="007641DE"/>
    <w:rsid w:val="00770B0E"/>
    <w:rsid w:val="00772D01"/>
    <w:rsid w:val="00777FEF"/>
    <w:rsid w:val="00780C2F"/>
    <w:rsid w:val="0078318F"/>
    <w:rsid w:val="00785003"/>
    <w:rsid w:val="0079180F"/>
    <w:rsid w:val="007924A5"/>
    <w:rsid w:val="00794107"/>
    <w:rsid w:val="007973A4"/>
    <w:rsid w:val="00797CDD"/>
    <w:rsid w:val="00797E68"/>
    <w:rsid w:val="007A0095"/>
    <w:rsid w:val="007A27C4"/>
    <w:rsid w:val="007A405F"/>
    <w:rsid w:val="007A5037"/>
    <w:rsid w:val="007B108C"/>
    <w:rsid w:val="007B163E"/>
    <w:rsid w:val="007D09A0"/>
    <w:rsid w:val="007D473A"/>
    <w:rsid w:val="007D53B6"/>
    <w:rsid w:val="007D5E04"/>
    <w:rsid w:val="007D7A8A"/>
    <w:rsid w:val="007E15FB"/>
    <w:rsid w:val="007E28E3"/>
    <w:rsid w:val="007E2A27"/>
    <w:rsid w:val="007E3E34"/>
    <w:rsid w:val="007E777F"/>
    <w:rsid w:val="007F39D0"/>
    <w:rsid w:val="007F6DAD"/>
    <w:rsid w:val="00800304"/>
    <w:rsid w:val="008029B9"/>
    <w:rsid w:val="00803CB4"/>
    <w:rsid w:val="0080778B"/>
    <w:rsid w:val="00817222"/>
    <w:rsid w:val="00824DD3"/>
    <w:rsid w:val="00830B2E"/>
    <w:rsid w:val="00831F72"/>
    <w:rsid w:val="0083221C"/>
    <w:rsid w:val="008410F9"/>
    <w:rsid w:val="00841DE5"/>
    <w:rsid w:val="00842602"/>
    <w:rsid w:val="00842BE5"/>
    <w:rsid w:val="008471FC"/>
    <w:rsid w:val="00854A39"/>
    <w:rsid w:val="00854AAF"/>
    <w:rsid w:val="00856A0B"/>
    <w:rsid w:val="00860054"/>
    <w:rsid w:val="00862444"/>
    <w:rsid w:val="00864F85"/>
    <w:rsid w:val="00866185"/>
    <w:rsid w:val="00870147"/>
    <w:rsid w:val="0087364A"/>
    <w:rsid w:val="008749A7"/>
    <w:rsid w:val="00876A1F"/>
    <w:rsid w:val="00876F5A"/>
    <w:rsid w:val="00876FEF"/>
    <w:rsid w:val="00877CA5"/>
    <w:rsid w:val="008806F9"/>
    <w:rsid w:val="00882174"/>
    <w:rsid w:val="00885D70"/>
    <w:rsid w:val="00886A7E"/>
    <w:rsid w:val="0088729E"/>
    <w:rsid w:val="008878E5"/>
    <w:rsid w:val="00887B6B"/>
    <w:rsid w:val="00887CEA"/>
    <w:rsid w:val="008947A9"/>
    <w:rsid w:val="008949A2"/>
    <w:rsid w:val="00897B7E"/>
    <w:rsid w:val="00897D44"/>
    <w:rsid w:val="008A0B58"/>
    <w:rsid w:val="008A2950"/>
    <w:rsid w:val="008A3505"/>
    <w:rsid w:val="008A5014"/>
    <w:rsid w:val="008B1563"/>
    <w:rsid w:val="008B3F8E"/>
    <w:rsid w:val="008B476D"/>
    <w:rsid w:val="008B563D"/>
    <w:rsid w:val="008C283B"/>
    <w:rsid w:val="008C498D"/>
    <w:rsid w:val="008D45EA"/>
    <w:rsid w:val="008D61C8"/>
    <w:rsid w:val="008E75AB"/>
    <w:rsid w:val="008F2E27"/>
    <w:rsid w:val="008F5C23"/>
    <w:rsid w:val="008F6569"/>
    <w:rsid w:val="009002CD"/>
    <w:rsid w:val="00913398"/>
    <w:rsid w:val="009179D5"/>
    <w:rsid w:val="00920899"/>
    <w:rsid w:val="009214E4"/>
    <w:rsid w:val="00925D7F"/>
    <w:rsid w:val="0092644D"/>
    <w:rsid w:val="009344B0"/>
    <w:rsid w:val="00935EF6"/>
    <w:rsid w:val="009369CA"/>
    <w:rsid w:val="0093794D"/>
    <w:rsid w:val="009428BD"/>
    <w:rsid w:val="009431D7"/>
    <w:rsid w:val="00943922"/>
    <w:rsid w:val="00945FBD"/>
    <w:rsid w:val="009465FA"/>
    <w:rsid w:val="00947ABF"/>
    <w:rsid w:val="00952AA2"/>
    <w:rsid w:val="00954DB6"/>
    <w:rsid w:val="00955470"/>
    <w:rsid w:val="00955D5B"/>
    <w:rsid w:val="009609B8"/>
    <w:rsid w:val="00963B0D"/>
    <w:rsid w:val="0096583F"/>
    <w:rsid w:val="00965CB5"/>
    <w:rsid w:val="009703FB"/>
    <w:rsid w:val="00970D6A"/>
    <w:rsid w:val="0097189C"/>
    <w:rsid w:val="00972BD6"/>
    <w:rsid w:val="00973736"/>
    <w:rsid w:val="0098375C"/>
    <w:rsid w:val="00983B45"/>
    <w:rsid w:val="00985B73"/>
    <w:rsid w:val="009867F5"/>
    <w:rsid w:val="00986B67"/>
    <w:rsid w:val="009914DF"/>
    <w:rsid w:val="00994B88"/>
    <w:rsid w:val="009A0F23"/>
    <w:rsid w:val="009A413E"/>
    <w:rsid w:val="009A5133"/>
    <w:rsid w:val="009A5860"/>
    <w:rsid w:val="009B04A3"/>
    <w:rsid w:val="009B3850"/>
    <w:rsid w:val="009B45B3"/>
    <w:rsid w:val="009B6C07"/>
    <w:rsid w:val="009B75DE"/>
    <w:rsid w:val="009B7801"/>
    <w:rsid w:val="009C20F5"/>
    <w:rsid w:val="009C3D5D"/>
    <w:rsid w:val="009C5805"/>
    <w:rsid w:val="009C5AB5"/>
    <w:rsid w:val="009C61A9"/>
    <w:rsid w:val="009C7634"/>
    <w:rsid w:val="009C7853"/>
    <w:rsid w:val="009D483D"/>
    <w:rsid w:val="009D528D"/>
    <w:rsid w:val="009D7D1E"/>
    <w:rsid w:val="009E12F1"/>
    <w:rsid w:val="009E463E"/>
    <w:rsid w:val="009E4DBD"/>
    <w:rsid w:val="009E723A"/>
    <w:rsid w:val="009F2874"/>
    <w:rsid w:val="009F6AC6"/>
    <w:rsid w:val="009F7D14"/>
    <w:rsid w:val="00A13B89"/>
    <w:rsid w:val="00A1666F"/>
    <w:rsid w:val="00A2035C"/>
    <w:rsid w:val="00A2194F"/>
    <w:rsid w:val="00A24748"/>
    <w:rsid w:val="00A25712"/>
    <w:rsid w:val="00A26318"/>
    <w:rsid w:val="00A322A7"/>
    <w:rsid w:val="00A3379F"/>
    <w:rsid w:val="00A37F71"/>
    <w:rsid w:val="00A419F4"/>
    <w:rsid w:val="00A467A6"/>
    <w:rsid w:val="00A478FB"/>
    <w:rsid w:val="00A51CB3"/>
    <w:rsid w:val="00A56244"/>
    <w:rsid w:val="00A566AD"/>
    <w:rsid w:val="00A5730D"/>
    <w:rsid w:val="00A62918"/>
    <w:rsid w:val="00A651C3"/>
    <w:rsid w:val="00A65689"/>
    <w:rsid w:val="00A65D05"/>
    <w:rsid w:val="00A67818"/>
    <w:rsid w:val="00A71C26"/>
    <w:rsid w:val="00A774A0"/>
    <w:rsid w:val="00A80FC4"/>
    <w:rsid w:val="00A81390"/>
    <w:rsid w:val="00A9068F"/>
    <w:rsid w:val="00A917BE"/>
    <w:rsid w:val="00A93CB7"/>
    <w:rsid w:val="00A97014"/>
    <w:rsid w:val="00AA0B8D"/>
    <w:rsid w:val="00AB6808"/>
    <w:rsid w:val="00AB740D"/>
    <w:rsid w:val="00AC034D"/>
    <w:rsid w:val="00AC424D"/>
    <w:rsid w:val="00AC6827"/>
    <w:rsid w:val="00AD17D9"/>
    <w:rsid w:val="00AD1D4C"/>
    <w:rsid w:val="00AD1EAD"/>
    <w:rsid w:val="00AD2579"/>
    <w:rsid w:val="00AD291B"/>
    <w:rsid w:val="00AD33C1"/>
    <w:rsid w:val="00AD474E"/>
    <w:rsid w:val="00AD475A"/>
    <w:rsid w:val="00AD6A0F"/>
    <w:rsid w:val="00AD6FD7"/>
    <w:rsid w:val="00AE0058"/>
    <w:rsid w:val="00AE240F"/>
    <w:rsid w:val="00AF5D98"/>
    <w:rsid w:val="00AF5FC5"/>
    <w:rsid w:val="00AF6F4D"/>
    <w:rsid w:val="00B00E60"/>
    <w:rsid w:val="00B020C9"/>
    <w:rsid w:val="00B035EA"/>
    <w:rsid w:val="00B067F2"/>
    <w:rsid w:val="00B21479"/>
    <w:rsid w:val="00B21C50"/>
    <w:rsid w:val="00B222EA"/>
    <w:rsid w:val="00B22324"/>
    <w:rsid w:val="00B3067E"/>
    <w:rsid w:val="00B334E5"/>
    <w:rsid w:val="00B34F1E"/>
    <w:rsid w:val="00B36A86"/>
    <w:rsid w:val="00B45851"/>
    <w:rsid w:val="00B45EC2"/>
    <w:rsid w:val="00B50801"/>
    <w:rsid w:val="00B55661"/>
    <w:rsid w:val="00B55B1C"/>
    <w:rsid w:val="00B56CCD"/>
    <w:rsid w:val="00B57388"/>
    <w:rsid w:val="00B5772E"/>
    <w:rsid w:val="00B63506"/>
    <w:rsid w:val="00B65D28"/>
    <w:rsid w:val="00B71C2C"/>
    <w:rsid w:val="00B72C5D"/>
    <w:rsid w:val="00B76EA0"/>
    <w:rsid w:val="00B80639"/>
    <w:rsid w:val="00B81D2C"/>
    <w:rsid w:val="00B829B6"/>
    <w:rsid w:val="00B83BC1"/>
    <w:rsid w:val="00B85E0B"/>
    <w:rsid w:val="00B85E7D"/>
    <w:rsid w:val="00B8713B"/>
    <w:rsid w:val="00B926D3"/>
    <w:rsid w:val="00B932D3"/>
    <w:rsid w:val="00BA0168"/>
    <w:rsid w:val="00BA34A7"/>
    <w:rsid w:val="00BA3CAC"/>
    <w:rsid w:val="00BB3091"/>
    <w:rsid w:val="00BB375D"/>
    <w:rsid w:val="00BB43E4"/>
    <w:rsid w:val="00BB4544"/>
    <w:rsid w:val="00BB6756"/>
    <w:rsid w:val="00BC0FEE"/>
    <w:rsid w:val="00BC15EC"/>
    <w:rsid w:val="00BC448C"/>
    <w:rsid w:val="00BC53D4"/>
    <w:rsid w:val="00BC744B"/>
    <w:rsid w:val="00BD22FE"/>
    <w:rsid w:val="00BE1C0E"/>
    <w:rsid w:val="00BE1EC8"/>
    <w:rsid w:val="00BE5431"/>
    <w:rsid w:val="00BE721A"/>
    <w:rsid w:val="00BF2AC6"/>
    <w:rsid w:val="00BF6442"/>
    <w:rsid w:val="00C03052"/>
    <w:rsid w:val="00C03C3B"/>
    <w:rsid w:val="00C04E88"/>
    <w:rsid w:val="00C05888"/>
    <w:rsid w:val="00C061C0"/>
    <w:rsid w:val="00C06B72"/>
    <w:rsid w:val="00C16F89"/>
    <w:rsid w:val="00C22BEE"/>
    <w:rsid w:val="00C22D0F"/>
    <w:rsid w:val="00C22D65"/>
    <w:rsid w:val="00C22F31"/>
    <w:rsid w:val="00C23D6D"/>
    <w:rsid w:val="00C2590B"/>
    <w:rsid w:val="00C33401"/>
    <w:rsid w:val="00C3489D"/>
    <w:rsid w:val="00C35E43"/>
    <w:rsid w:val="00C35E54"/>
    <w:rsid w:val="00C41770"/>
    <w:rsid w:val="00C42437"/>
    <w:rsid w:val="00C4496C"/>
    <w:rsid w:val="00C5093E"/>
    <w:rsid w:val="00C524C4"/>
    <w:rsid w:val="00C53767"/>
    <w:rsid w:val="00C56547"/>
    <w:rsid w:val="00C56998"/>
    <w:rsid w:val="00C6015E"/>
    <w:rsid w:val="00C602BA"/>
    <w:rsid w:val="00C61B31"/>
    <w:rsid w:val="00C6246B"/>
    <w:rsid w:val="00C63F37"/>
    <w:rsid w:val="00C66009"/>
    <w:rsid w:val="00C700CD"/>
    <w:rsid w:val="00C71A77"/>
    <w:rsid w:val="00C7522A"/>
    <w:rsid w:val="00C76BDC"/>
    <w:rsid w:val="00C76C20"/>
    <w:rsid w:val="00C77077"/>
    <w:rsid w:val="00C81A74"/>
    <w:rsid w:val="00C8315C"/>
    <w:rsid w:val="00C86969"/>
    <w:rsid w:val="00C90655"/>
    <w:rsid w:val="00CA2C62"/>
    <w:rsid w:val="00CA2D3A"/>
    <w:rsid w:val="00CA2E3B"/>
    <w:rsid w:val="00CA71DF"/>
    <w:rsid w:val="00CA735F"/>
    <w:rsid w:val="00CB026F"/>
    <w:rsid w:val="00CB191F"/>
    <w:rsid w:val="00CB20F0"/>
    <w:rsid w:val="00CB30C7"/>
    <w:rsid w:val="00CB423A"/>
    <w:rsid w:val="00CB48B7"/>
    <w:rsid w:val="00CC0868"/>
    <w:rsid w:val="00CC3B2B"/>
    <w:rsid w:val="00CC573F"/>
    <w:rsid w:val="00CC687A"/>
    <w:rsid w:val="00CC7DDD"/>
    <w:rsid w:val="00CD355F"/>
    <w:rsid w:val="00CD6487"/>
    <w:rsid w:val="00CE6D4C"/>
    <w:rsid w:val="00CE6FB3"/>
    <w:rsid w:val="00CF4F49"/>
    <w:rsid w:val="00D0570A"/>
    <w:rsid w:val="00D06EF9"/>
    <w:rsid w:val="00D11D88"/>
    <w:rsid w:val="00D14EBE"/>
    <w:rsid w:val="00D16F67"/>
    <w:rsid w:val="00D210C8"/>
    <w:rsid w:val="00D224FF"/>
    <w:rsid w:val="00D24A9F"/>
    <w:rsid w:val="00D24C4A"/>
    <w:rsid w:val="00D25889"/>
    <w:rsid w:val="00D262ED"/>
    <w:rsid w:val="00D27D67"/>
    <w:rsid w:val="00D33407"/>
    <w:rsid w:val="00D33AF8"/>
    <w:rsid w:val="00D33B18"/>
    <w:rsid w:val="00D37752"/>
    <w:rsid w:val="00D378F3"/>
    <w:rsid w:val="00D43888"/>
    <w:rsid w:val="00D46AA5"/>
    <w:rsid w:val="00D5008B"/>
    <w:rsid w:val="00D51DF5"/>
    <w:rsid w:val="00D52148"/>
    <w:rsid w:val="00D52993"/>
    <w:rsid w:val="00D54613"/>
    <w:rsid w:val="00D55EB1"/>
    <w:rsid w:val="00D57625"/>
    <w:rsid w:val="00D5793A"/>
    <w:rsid w:val="00D6384E"/>
    <w:rsid w:val="00D6591F"/>
    <w:rsid w:val="00D67E5A"/>
    <w:rsid w:val="00D7119A"/>
    <w:rsid w:val="00D71EE1"/>
    <w:rsid w:val="00D72AAD"/>
    <w:rsid w:val="00D7534A"/>
    <w:rsid w:val="00D91C0C"/>
    <w:rsid w:val="00D92B05"/>
    <w:rsid w:val="00D95974"/>
    <w:rsid w:val="00D963E6"/>
    <w:rsid w:val="00D968A0"/>
    <w:rsid w:val="00DA31A4"/>
    <w:rsid w:val="00DA78D2"/>
    <w:rsid w:val="00DB408C"/>
    <w:rsid w:val="00DB5D5D"/>
    <w:rsid w:val="00DC2F8C"/>
    <w:rsid w:val="00DC4003"/>
    <w:rsid w:val="00DD0FDD"/>
    <w:rsid w:val="00DD23C9"/>
    <w:rsid w:val="00DD5E30"/>
    <w:rsid w:val="00DE7B4E"/>
    <w:rsid w:val="00DF71D2"/>
    <w:rsid w:val="00DF7A75"/>
    <w:rsid w:val="00E01ACD"/>
    <w:rsid w:val="00E01C34"/>
    <w:rsid w:val="00E0588B"/>
    <w:rsid w:val="00E06386"/>
    <w:rsid w:val="00E07D55"/>
    <w:rsid w:val="00E117C4"/>
    <w:rsid w:val="00E12A96"/>
    <w:rsid w:val="00E12FC8"/>
    <w:rsid w:val="00E14B83"/>
    <w:rsid w:val="00E1750A"/>
    <w:rsid w:val="00E2292A"/>
    <w:rsid w:val="00E22DFA"/>
    <w:rsid w:val="00E25903"/>
    <w:rsid w:val="00E25F8C"/>
    <w:rsid w:val="00E26995"/>
    <w:rsid w:val="00E3363B"/>
    <w:rsid w:val="00E3521D"/>
    <w:rsid w:val="00E3799D"/>
    <w:rsid w:val="00E427AF"/>
    <w:rsid w:val="00E427BF"/>
    <w:rsid w:val="00E53107"/>
    <w:rsid w:val="00E53C25"/>
    <w:rsid w:val="00E56C0E"/>
    <w:rsid w:val="00E57E4A"/>
    <w:rsid w:val="00E624F8"/>
    <w:rsid w:val="00E66E52"/>
    <w:rsid w:val="00E748BE"/>
    <w:rsid w:val="00E766B1"/>
    <w:rsid w:val="00E769B3"/>
    <w:rsid w:val="00E76B46"/>
    <w:rsid w:val="00E812BE"/>
    <w:rsid w:val="00E93FBC"/>
    <w:rsid w:val="00E958D5"/>
    <w:rsid w:val="00E963DF"/>
    <w:rsid w:val="00EA0920"/>
    <w:rsid w:val="00EA2B6E"/>
    <w:rsid w:val="00EA2C6F"/>
    <w:rsid w:val="00EA4A45"/>
    <w:rsid w:val="00EB2DFC"/>
    <w:rsid w:val="00EB3647"/>
    <w:rsid w:val="00EB4D95"/>
    <w:rsid w:val="00EC48CB"/>
    <w:rsid w:val="00ED56CA"/>
    <w:rsid w:val="00ED62C7"/>
    <w:rsid w:val="00EE27A6"/>
    <w:rsid w:val="00EE4384"/>
    <w:rsid w:val="00EE58E3"/>
    <w:rsid w:val="00EF5E83"/>
    <w:rsid w:val="00EF675D"/>
    <w:rsid w:val="00F0151C"/>
    <w:rsid w:val="00F022EC"/>
    <w:rsid w:val="00F0663A"/>
    <w:rsid w:val="00F07281"/>
    <w:rsid w:val="00F07686"/>
    <w:rsid w:val="00F07D58"/>
    <w:rsid w:val="00F11E67"/>
    <w:rsid w:val="00F13769"/>
    <w:rsid w:val="00F20147"/>
    <w:rsid w:val="00F22078"/>
    <w:rsid w:val="00F3080F"/>
    <w:rsid w:val="00F34ABF"/>
    <w:rsid w:val="00F44684"/>
    <w:rsid w:val="00F45EA6"/>
    <w:rsid w:val="00F46ECA"/>
    <w:rsid w:val="00F47B4E"/>
    <w:rsid w:val="00F50320"/>
    <w:rsid w:val="00F51FE7"/>
    <w:rsid w:val="00F540E3"/>
    <w:rsid w:val="00F56484"/>
    <w:rsid w:val="00F61121"/>
    <w:rsid w:val="00F61FCA"/>
    <w:rsid w:val="00F65867"/>
    <w:rsid w:val="00F67A23"/>
    <w:rsid w:val="00F70706"/>
    <w:rsid w:val="00F71797"/>
    <w:rsid w:val="00F725AB"/>
    <w:rsid w:val="00F733C2"/>
    <w:rsid w:val="00F76C8C"/>
    <w:rsid w:val="00F83247"/>
    <w:rsid w:val="00F83405"/>
    <w:rsid w:val="00F83657"/>
    <w:rsid w:val="00F847CC"/>
    <w:rsid w:val="00F85807"/>
    <w:rsid w:val="00F87DB5"/>
    <w:rsid w:val="00F926EE"/>
    <w:rsid w:val="00F939C5"/>
    <w:rsid w:val="00FA7DC7"/>
    <w:rsid w:val="00FB09F3"/>
    <w:rsid w:val="00FB18E2"/>
    <w:rsid w:val="00FB4CFE"/>
    <w:rsid w:val="00FC2FF4"/>
    <w:rsid w:val="00FC3F03"/>
    <w:rsid w:val="00FC494B"/>
    <w:rsid w:val="00FC54F2"/>
    <w:rsid w:val="00FC79C3"/>
    <w:rsid w:val="00FD3FD7"/>
    <w:rsid w:val="00FE0F18"/>
    <w:rsid w:val="00FE1B62"/>
    <w:rsid w:val="00FE2F75"/>
    <w:rsid w:val="00FE5156"/>
    <w:rsid w:val="00FF26D9"/>
    <w:rsid w:val="00FF49E9"/>
    <w:rsid w:val="00FF579B"/>
    <w:rsid w:val="00FF57AC"/>
    <w:rsid w:val="00FF6B15"/>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D3590"/>
  <w14:defaultImageDpi w14:val="0"/>
  <w15:docId w15:val="{44444ADA-BB6A-40F4-88BB-B058730A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05"/>
    <w:rPr>
      <w:rFonts w:ascii="Calibri" w:hAnsi="Calibri" w:cs="Times New Roman"/>
    </w:rPr>
  </w:style>
  <w:style w:type="paragraph" w:styleId="Heading1">
    <w:name w:val="heading 1"/>
    <w:basedOn w:val="Normal"/>
    <w:next w:val="Normal"/>
    <w:link w:val="Heading1Char"/>
    <w:qFormat/>
    <w:rsid w:val="00AE240F"/>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AE240F"/>
    <w:pPr>
      <w:keepNext/>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6401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3505"/>
    <w:pPr>
      <w:spacing w:after="0" w:line="360" w:lineRule="exact"/>
      <w:jc w:val="both"/>
    </w:pPr>
    <w:rPr>
      <w:rFonts w:ascii="Times New Roman" w:hAnsi="Times New Roman"/>
      <w:bCs/>
      <w:sz w:val="28"/>
      <w:szCs w:val="28"/>
    </w:rPr>
  </w:style>
  <w:style w:type="character" w:customStyle="1" w:styleId="BodyTextChar">
    <w:name w:val="Body Text Char"/>
    <w:basedOn w:val="DefaultParagraphFont"/>
    <w:link w:val="BodyText"/>
    <w:rsid w:val="008A3505"/>
    <w:rPr>
      <w:rFonts w:ascii="Times New Roman" w:hAnsi="Times New Roman" w:cs="Times New Roman"/>
      <w:bCs/>
      <w:sz w:val="28"/>
      <w:szCs w:val="28"/>
    </w:rPr>
  </w:style>
  <w:style w:type="paragraph" w:styleId="Footer">
    <w:name w:val="footer"/>
    <w:basedOn w:val="Normal"/>
    <w:link w:val="FooterChar"/>
    <w:uiPriority w:val="99"/>
    <w:unhideWhenUsed/>
    <w:rsid w:val="008A3505"/>
    <w:pPr>
      <w:tabs>
        <w:tab w:val="center" w:pos="4513"/>
        <w:tab w:val="right" w:pos="9026"/>
      </w:tabs>
    </w:pPr>
  </w:style>
  <w:style w:type="character" w:customStyle="1" w:styleId="FooterChar">
    <w:name w:val="Footer Char"/>
    <w:basedOn w:val="DefaultParagraphFont"/>
    <w:link w:val="Footer"/>
    <w:uiPriority w:val="99"/>
    <w:rsid w:val="008A3505"/>
    <w:rPr>
      <w:rFonts w:ascii="Calibri" w:eastAsia="Times New Roman" w:hAnsi="Calibri" w:cs="Times New Roman"/>
    </w:rPr>
  </w:style>
  <w:style w:type="character" w:styleId="FootnoteReference">
    <w:name w:val="footnote reference"/>
    <w:aliases w:val="Footnote Text1,Footnote Text Char Char Char Char Char,Footnote Text Char Char Char Char Char Char Ch,Footnote Text Char Char Char Char Char Char Ch Char,Footnote Text Char Char Char Char Char Char Ch Char Char Char,single space,fn"/>
    <w:basedOn w:val="DefaultParagraphFont"/>
    <w:qFormat/>
    <w:rsid w:val="008A3505"/>
    <w:rPr>
      <w:b/>
      <w:bCs/>
      <w:color w:val="000000"/>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qFormat/>
    <w:rsid w:val="008A3505"/>
    <w:rPr>
      <w:rFonts w:ascii="Times New Roman" w:hAnsi="Times New Roman" w:cs="Times New Roman"/>
      <w:b/>
      <w:bCs/>
      <w:color w:val="000000"/>
      <w:sz w:val="20"/>
      <w:szCs w:val="20"/>
    </w:rPr>
  </w:style>
  <w:style w:type="paragraph" w:styleId="Header">
    <w:name w:val="header"/>
    <w:basedOn w:val="Normal"/>
    <w:link w:val="HeaderChar"/>
    <w:uiPriority w:val="99"/>
    <w:unhideWhenUsed/>
    <w:rsid w:val="008A3505"/>
    <w:pPr>
      <w:tabs>
        <w:tab w:val="center" w:pos="4513"/>
        <w:tab w:val="right" w:pos="9026"/>
      </w:tabs>
    </w:pPr>
  </w:style>
  <w:style w:type="character" w:customStyle="1" w:styleId="HeaderChar">
    <w:name w:val="Header Char"/>
    <w:basedOn w:val="DefaultParagraphFont"/>
    <w:link w:val="Header"/>
    <w:uiPriority w:val="99"/>
    <w:rsid w:val="008A3505"/>
    <w:rPr>
      <w:rFonts w:ascii="Calibri" w:eastAsia="Times New Roman" w:hAnsi="Calibri" w:cs="Times New Roman"/>
    </w:rPr>
  </w:style>
  <w:style w:type="paragraph" w:styleId="NormalWeb">
    <w:name w:val="Normal (Web)"/>
    <w:basedOn w:val="Normal"/>
    <w:uiPriority w:val="99"/>
    <w:unhideWhenUsed/>
    <w:rsid w:val="008A3505"/>
    <w:pPr>
      <w:spacing w:before="100" w:beforeAutospacing="1" w:after="100" w:afterAutospacing="1" w:line="240" w:lineRule="auto"/>
    </w:pPr>
    <w:rPr>
      <w:rFonts w:ascii="Times New Roman" w:hAnsi="Times New Roman"/>
      <w:sz w:val="24"/>
      <w:szCs w:val="24"/>
    </w:rPr>
  </w:style>
  <w:style w:type="paragraph" w:customStyle="1" w:styleId="Normal0">
    <w:name w:val="[Normal]"/>
    <w:qFormat/>
    <w:rsid w:val="008A3505"/>
    <w:pPr>
      <w:spacing w:after="0" w:line="240" w:lineRule="auto"/>
    </w:pPr>
    <w:rPr>
      <w:rFonts w:ascii="Arial" w:hAnsi="Arial" w:cs="Times New Roman"/>
      <w:sz w:val="24"/>
      <w:szCs w:val="20"/>
    </w:rPr>
  </w:style>
  <w:style w:type="paragraph" w:customStyle="1" w:styleId="n-dieund-p">
    <w:name w:val="n-dieund-p"/>
    <w:basedOn w:val="Normal"/>
    <w:uiPriority w:val="99"/>
    <w:qFormat/>
    <w:rsid w:val="008A3505"/>
    <w:pPr>
      <w:spacing w:after="0" w:line="240" w:lineRule="auto"/>
      <w:jc w:val="both"/>
    </w:pPr>
    <w:rPr>
      <w:rFonts w:ascii="Times New Roman" w:hAnsi="Times New Roman"/>
      <w:sz w:val="20"/>
      <w:szCs w:val="20"/>
    </w:rPr>
  </w:style>
  <w:style w:type="paragraph" w:customStyle="1" w:styleId="Tento">
    <w:name w:val="Ten to"/>
    <w:basedOn w:val="BodyText"/>
    <w:link w:val="TentoChar"/>
    <w:qFormat/>
    <w:rsid w:val="008A3505"/>
    <w:pPr>
      <w:widowControl w:val="0"/>
      <w:spacing w:before="120" w:after="120" w:line="400" w:lineRule="exact"/>
      <w:ind w:firstLine="709"/>
    </w:pPr>
    <w:rPr>
      <w:color w:val="FF0000"/>
      <w:lang w:val="nl-NL"/>
    </w:rPr>
  </w:style>
  <w:style w:type="character" w:customStyle="1" w:styleId="TentoChar">
    <w:name w:val="Ten to Char"/>
    <w:link w:val="Tento"/>
    <w:rsid w:val="008A3505"/>
    <w:rPr>
      <w:rFonts w:ascii="Times New Roman" w:hAnsi="Times New Roman"/>
      <w:color w:val="FF0000"/>
      <w:sz w:val="28"/>
      <w:lang w:val="nl-NL" w:eastAsia="x-none"/>
    </w:rPr>
  </w:style>
  <w:style w:type="paragraph" w:customStyle="1" w:styleId="FootnotetextChar1">
    <w:name w:val="Footnote text Char1"/>
    <w:basedOn w:val="Normal"/>
    <w:qFormat/>
    <w:rsid w:val="008A3505"/>
    <w:pPr>
      <w:spacing w:line="240" w:lineRule="exact"/>
    </w:pPr>
    <w:rPr>
      <w:rFonts w:asciiTheme="minorHAnsi" w:hAnsiTheme="minorHAnsi"/>
      <w:vertAlign w:val="superscript"/>
    </w:rPr>
  </w:style>
  <w:style w:type="paragraph" w:customStyle="1" w:styleId="content">
    <w:name w:val="content"/>
    <w:basedOn w:val="Normal"/>
    <w:rsid w:val="003449AA"/>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unhideWhenUsed/>
    <w:rsid w:val="003449AA"/>
    <w:rPr>
      <w:sz w:val="16"/>
    </w:rPr>
  </w:style>
  <w:style w:type="paragraph" w:styleId="CommentText">
    <w:name w:val="annotation text"/>
    <w:basedOn w:val="Normal"/>
    <w:link w:val="CommentTextChar"/>
    <w:uiPriority w:val="99"/>
    <w:unhideWhenUsed/>
    <w:rsid w:val="003449AA"/>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449AA"/>
    <w:rPr>
      <w:rFonts w:ascii="Times New Roman" w:hAnsi="Times New Roman" w:cs="Times New Roman"/>
      <w:sz w:val="20"/>
      <w:szCs w:val="20"/>
    </w:rPr>
  </w:style>
  <w:style w:type="character" w:styleId="Strong">
    <w:name w:val="Strong"/>
    <w:basedOn w:val="DefaultParagraphFont"/>
    <w:uiPriority w:val="22"/>
    <w:qFormat/>
    <w:rsid w:val="003449AA"/>
    <w:rPr>
      <w:b/>
    </w:rPr>
  </w:style>
  <w:style w:type="character" w:customStyle="1" w:styleId="text">
    <w:name w:val="text"/>
    <w:basedOn w:val="DefaultParagraphFont"/>
    <w:rsid w:val="003449AA"/>
    <w:rPr>
      <w:rFonts w:cs="Times New Roman"/>
    </w:rPr>
  </w:style>
  <w:style w:type="paragraph" w:styleId="ListParagraph">
    <w:name w:val="List Paragraph"/>
    <w:aliases w:val="ko,Gạch đầu dòng,List a),List Paragraph12,List_Paragraph,ADB paragraph numbering,List Paragraph nowy,Bullets,List Paragraph (numbered (a)),Numbered List Paragraph,References,ANNEX,List Paragraph1,List Paragraph2,Normal 2,style 3,Paragraph"/>
    <w:basedOn w:val="Normal"/>
    <w:link w:val="ListParagraphChar"/>
    <w:uiPriority w:val="34"/>
    <w:qFormat/>
    <w:rsid w:val="007D09A0"/>
    <w:pPr>
      <w:ind w:left="720"/>
      <w:contextualSpacing/>
    </w:pPr>
  </w:style>
  <w:style w:type="paragraph" w:styleId="BalloonText">
    <w:name w:val="Balloon Text"/>
    <w:basedOn w:val="Normal"/>
    <w:link w:val="BalloonTextChar"/>
    <w:uiPriority w:val="99"/>
    <w:semiHidden/>
    <w:unhideWhenUsed/>
    <w:rsid w:val="000D0C3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D0C38"/>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C1A22"/>
    <w:pPr>
      <w:spacing w:after="160"/>
    </w:pPr>
    <w:rPr>
      <w:rFonts w:ascii="Calibri" w:hAnsi="Calibri"/>
      <w:b/>
      <w:bCs/>
    </w:rPr>
  </w:style>
  <w:style w:type="character" w:customStyle="1" w:styleId="CommentSubjectChar">
    <w:name w:val="Comment Subject Char"/>
    <w:basedOn w:val="CommentTextChar"/>
    <w:link w:val="CommentSubject"/>
    <w:uiPriority w:val="99"/>
    <w:semiHidden/>
    <w:rsid w:val="006C1A22"/>
    <w:rPr>
      <w:rFonts w:ascii="Calibri" w:eastAsia="Times New Roman" w:hAnsi="Calibri" w:cs="Times New Roman"/>
      <w:b/>
      <w:bCs/>
      <w:sz w:val="20"/>
      <w:szCs w:val="20"/>
    </w:rPr>
  </w:style>
  <w:style w:type="paragraph" w:styleId="BodyTextIndent2">
    <w:name w:val="Body Text Indent 2"/>
    <w:basedOn w:val="Normal"/>
    <w:link w:val="BodyTextIndent2Char"/>
    <w:uiPriority w:val="99"/>
    <w:semiHidden/>
    <w:unhideWhenUsed/>
    <w:rsid w:val="00EB3647"/>
    <w:pPr>
      <w:spacing w:after="120" w:line="480" w:lineRule="auto"/>
      <w:ind w:left="283"/>
    </w:pPr>
  </w:style>
  <w:style w:type="character" w:customStyle="1" w:styleId="BodyTextIndent2Char">
    <w:name w:val="Body Text Indent 2 Char"/>
    <w:basedOn w:val="DefaultParagraphFont"/>
    <w:link w:val="BodyTextIndent2"/>
    <w:uiPriority w:val="99"/>
    <w:semiHidden/>
    <w:rsid w:val="00EB3647"/>
    <w:rPr>
      <w:rFonts w:ascii="Calibri" w:eastAsia="Times New Roman" w:hAnsi="Calibri" w:cs="Times New Roman"/>
    </w:rPr>
  </w:style>
  <w:style w:type="paragraph" w:customStyle="1" w:styleId="Form">
    <w:name w:val="Form"/>
    <w:basedOn w:val="Normal"/>
    <w:rsid w:val="00FE0F18"/>
    <w:pPr>
      <w:tabs>
        <w:tab w:val="left" w:pos="1440"/>
        <w:tab w:val="left" w:pos="2160"/>
        <w:tab w:val="left" w:pos="2880"/>
        <w:tab w:val="right" w:pos="7200"/>
      </w:tabs>
      <w:spacing w:before="80" w:after="80" w:line="264" w:lineRule="auto"/>
      <w:ind w:firstLine="720"/>
      <w:jc w:val="both"/>
    </w:pPr>
    <w:rPr>
      <w:rFonts w:ascii=".VnTime" w:hAnsi=".VnTime"/>
      <w:sz w:val="28"/>
      <w:szCs w:val="24"/>
      <w:lang w:val="en-GB" w:eastAsia="en-GB"/>
    </w:rPr>
  </w:style>
  <w:style w:type="paragraph" w:styleId="Revision">
    <w:name w:val="Revision"/>
    <w:hidden/>
    <w:uiPriority w:val="99"/>
    <w:semiHidden/>
    <w:rsid w:val="00433726"/>
    <w:pPr>
      <w:spacing w:after="0" w:line="240" w:lineRule="auto"/>
    </w:pPr>
    <w:rPr>
      <w:rFonts w:ascii="Calibri" w:hAnsi="Calibri" w:cs="Times New Roman"/>
    </w:rPr>
  </w:style>
  <w:style w:type="character" w:customStyle="1" w:styleId="card-send-timesendtime">
    <w:name w:val="card-send-time__sendtime"/>
    <w:basedOn w:val="DefaultParagraphFont"/>
    <w:rsid w:val="00A13B89"/>
    <w:rPr>
      <w:rFonts w:cs="Times New Roman"/>
    </w:rPr>
  </w:style>
  <w:style w:type="character" w:styleId="Hyperlink">
    <w:name w:val="Hyperlink"/>
    <w:basedOn w:val="DefaultParagraphFont"/>
    <w:uiPriority w:val="99"/>
    <w:unhideWhenUsed/>
    <w:rsid w:val="00A65689"/>
    <w:rPr>
      <w:rFonts w:cs="Times New Roman"/>
      <w:color w:val="0563C1" w:themeColor="hyperlink"/>
      <w:u w:val="single"/>
    </w:rPr>
  </w:style>
  <w:style w:type="character" w:customStyle="1" w:styleId="Heading1Char">
    <w:name w:val="Heading 1 Char"/>
    <w:basedOn w:val="DefaultParagraphFont"/>
    <w:link w:val="Heading1"/>
    <w:rsid w:val="00AE240F"/>
    <w:rPr>
      <w:rFonts w:ascii="Arial" w:hAnsi="Arial" w:cs="Arial"/>
      <w:b/>
      <w:bCs/>
      <w:kern w:val="32"/>
      <w:sz w:val="32"/>
      <w:szCs w:val="32"/>
    </w:rPr>
  </w:style>
  <w:style w:type="character" w:customStyle="1" w:styleId="Heading2Char">
    <w:name w:val="Heading 2 Char"/>
    <w:basedOn w:val="DefaultParagraphFont"/>
    <w:link w:val="Heading2"/>
    <w:rsid w:val="00AE240F"/>
    <w:rPr>
      <w:rFonts w:ascii="Arial" w:hAnsi="Arial" w:cs="Times New Roman"/>
      <w:b/>
      <w:bCs/>
      <w:i/>
      <w:iCs/>
      <w:sz w:val="28"/>
      <w:szCs w:val="28"/>
    </w:rPr>
  </w:style>
  <w:style w:type="paragraph" w:customStyle="1" w:styleId="Char">
    <w:name w:val="Char"/>
    <w:basedOn w:val="Normal"/>
    <w:next w:val="Normal"/>
    <w:autoRedefine/>
    <w:semiHidden/>
    <w:rsid w:val="00AE240F"/>
    <w:pPr>
      <w:spacing w:before="120" w:after="120" w:line="312" w:lineRule="auto"/>
    </w:pPr>
    <w:rPr>
      <w:rFonts w:ascii="Times New Roman" w:hAnsi="Times New Roman"/>
      <w:sz w:val="28"/>
      <w:szCs w:val="28"/>
    </w:rPr>
  </w:style>
  <w:style w:type="character" w:customStyle="1" w:styleId="ListParagraphChar">
    <w:name w:val="List Paragraph Char"/>
    <w:aliases w:val="ko Char,Gạch đầu dòng Char,List a) Char,List Paragraph12 Char,List_Paragraph Char,ADB paragraph numbering Char,List Paragraph nowy Char,Bullets Char,List Paragraph (numbered (a)) Char,Numbered List Paragraph Char,References Char"/>
    <w:link w:val="ListParagraph"/>
    <w:uiPriority w:val="34"/>
    <w:qFormat/>
    <w:locked/>
    <w:rsid w:val="00AE240F"/>
    <w:rPr>
      <w:rFonts w:ascii="Calibri" w:hAnsi="Calibri" w:cs="Times New Roman"/>
    </w:rPr>
  </w:style>
  <w:style w:type="paragraph" w:styleId="FootnoteText">
    <w:name w:val="footnote text"/>
    <w:aliases w:val="FOOTNOTE,Char9,ft"/>
    <w:basedOn w:val="Normal"/>
    <w:link w:val="FootnoteTextChar10"/>
    <w:unhideWhenUsed/>
    <w:qFormat/>
    <w:rsid w:val="004074CD"/>
    <w:pPr>
      <w:spacing w:after="0" w:line="240" w:lineRule="auto"/>
    </w:pPr>
    <w:rPr>
      <w:sz w:val="20"/>
      <w:szCs w:val="20"/>
    </w:rPr>
  </w:style>
  <w:style w:type="character" w:customStyle="1" w:styleId="FootnoteTextChar10">
    <w:name w:val="Footnote Text Char1"/>
    <w:aliases w:val="FOOTNOTE Char,Char9 Char,ft Char"/>
    <w:basedOn w:val="DefaultParagraphFont"/>
    <w:link w:val="FootnoteText"/>
    <w:semiHidden/>
    <w:rsid w:val="004074CD"/>
    <w:rPr>
      <w:rFonts w:ascii="Calibri" w:hAnsi="Calibri" w:cs="Times New Roman"/>
      <w:sz w:val="20"/>
      <w:szCs w:val="20"/>
    </w:rPr>
  </w:style>
  <w:style w:type="character" w:customStyle="1" w:styleId="Heading3Char">
    <w:name w:val="Heading 3 Char"/>
    <w:basedOn w:val="DefaultParagraphFont"/>
    <w:link w:val="Heading3"/>
    <w:uiPriority w:val="9"/>
    <w:semiHidden/>
    <w:rsid w:val="006401F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13479">
      <w:marLeft w:val="0"/>
      <w:marRight w:val="0"/>
      <w:marTop w:val="0"/>
      <w:marBottom w:val="0"/>
      <w:divBdr>
        <w:top w:val="none" w:sz="0" w:space="0" w:color="auto"/>
        <w:left w:val="none" w:sz="0" w:space="0" w:color="auto"/>
        <w:bottom w:val="none" w:sz="0" w:space="0" w:color="auto"/>
        <w:right w:val="none" w:sz="0" w:space="0" w:color="auto"/>
      </w:divBdr>
    </w:div>
    <w:div w:id="274413480">
      <w:marLeft w:val="0"/>
      <w:marRight w:val="0"/>
      <w:marTop w:val="0"/>
      <w:marBottom w:val="0"/>
      <w:divBdr>
        <w:top w:val="none" w:sz="0" w:space="0" w:color="auto"/>
        <w:left w:val="none" w:sz="0" w:space="0" w:color="auto"/>
        <w:bottom w:val="none" w:sz="0" w:space="0" w:color="auto"/>
        <w:right w:val="none" w:sz="0" w:space="0" w:color="auto"/>
      </w:divBdr>
    </w:div>
    <w:div w:id="274413490">
      <w:marLeft w:val="0"/>
      <w:marRight w:val="0"/>
      <w:marTop w:val="0"/>
      <w:marBottom w:val="0"/>
      <w:divBdr>
        <w:top w:val="none" w:sz="0" w:space="0" w:color="auto"/>
        <w:left w:val="none" w:sz="0" w:space="0" w:color="auto"/>
        <w:bottom w:val="none" w:sz="0" w:space="0" w:color="auto"/>
        <w:right w:val="none" w:sz="0" w:space="0" w:color="auto"/>
      </w:divBdr>
    </w:div>
    <w:div w:id="274413493">
      <w:marLeft w:val="0"/>
      <w:marRight w:val="0"/>
      <w:marTop w:val="0"/>
      <w:marBottom w:val="0"/>
      <w:divBdr>
        <w:top w:val="none" w:sz="0" w:space="0" w:color="auto"/>
        <w:left w:val="none" w:sz="0" w:space="0" w:color="auto"/>
        <w:bottom w:val="none" w:sz="0" w:space="0" w:color="auto"/>
        <w:right w:val="none" w:sz="0" w:space="0" w:color="auto"/>
      </w:divBdr>
      <w:divsChild>
        <w:div w:id="274413498">
          <w:marLeft w:val="0"/>
          <w:marRight w:val="0"/>
          <w:marTop w:val="0"/>
          <w:marBottom w:val="0"/>
          <w:divBdr>
            <w:top w:val="none" w:sz="0" w:space="0" w:color="auto"/>
            <w:left w:val="none" w:sz="0" w:space="0" w:color="auto"/>
            <w:bottom w:val="none" w:sz="0" w:space="0" w:color="auto"/>
            <w:right w:val="none" w:sz="0" w:space="0" w:color="auto"/>
          </w:divBdr>
          <w:divsChild>
            <w:div w:id="274413487">
              <w:marLeft w:val="0"/>
              <w:marRight w:val="0"/>
              <w:marTop w:val="0"/>
              <w:marBottom w:val="0"/>
              <w:divBdr>
                <w:top w:val="none" w:sz="0" w:space="0" w:color="auto"/>
                <w:left w:val="none" w:sz="0" w:space="0" w:color="auto"/>
                <w:bottom w:val="none" w:sz="0" w:space="0" w:color="auto"/>
                <w:right w:val="none" w:sz="0" w:space="0" w:color="auto"/>
              </w:divBdr>
              <w:divsChild>
                <w:div w:id="274413486">
                  <w:marLeft w:val="0"/>
                  <w:marRight w:val="-105"/>
                  <w:marTop w:val="0"/>
                  <w:marBottom w:val="0"/>
                  <w:divBdr>
                    <w:top w:val="none" w:sz="0" w:space="0" w:color="auto"/>
                    <w:left w:val="none" w:sz="0" w:space="0" w:color="auto"/>
                    <w:bottom w:val="none" w:sz="0" w:space="0" w:color="auto"/>
                    <w:right w:val="none" w:sz="0" w:space="0" w:color="auto"/>
                  </w:divBdr>
                  <w:divsChild>
                    <w:div w:id="274413476">
                      <w:marLeft w:val="0"/>
                      <w:marRight w:val="0"/>
                      <w:marTop w:val="0"/>
                      <w:marBottom w:val="420"/>
                      <w:divBdr>
                        <w:top w:val="none" w:sz="0" w:space="0" w:color="auto"/>
                        <w:left w:val="none" w:sz="0" w:space="0" w:color="auto"/>
                        <w:bottom w:val="none" w:sz="0" w:space="0" w:color="auto"/>
                        <w:right w:val="none" w:sz="0" w:space="0" w:color="auto"/>
                      </w:divBdr>
                      <w:divsChild>
                        <w:div w:id="274413482">
                          <w:marLeft w:val="240"/>
                          <w:marRight w:val="240"/>
                          <w:marTop w:val="0"/>
                          <w:marBottom w:val="165"/>
                          <w:divBdr>
                            <w:top w:val="none" w:sz="0" w:space="0" w:color="auto"/>
                            <w:left w:val="none" w:sz="0" w:space="0" w:color="auto"/>
                            <w:bottom w:val="none" w:sz="0" w:space="0" w:color="auto"/>
                            <w:right w:val="none" w:sz="0" w:space="0" w:color="auto"/>
                          </w:divBdr>
                          <w:divsChild>
                            <w:div w:id="274413488">
                              <w:marLeft w:val="150"/>
                              <w:marRight w:val="0"/>
                              <w:marTop w:val="0"/>
                              <w:marBottom w:val="0"/>
                              <w:divBdr>
                                <w:top w:val="none" w:sz="0" w:space="0" w:color="auto"/>
                                <w:left w:val="none" w:sz="0" w:space="0" w:color="auto"/>
                                <w:bottom w:val="none" w:sz="0" w:space="0" w:color="auto"/>
                                <w:right w:val="none" w:sz="0" w:space="0" w:color="auto"/>
                              </w:divBdr>
                              <w:divsChild>
                                <w:div w:id="274413478">
                                  <w:marLeft w:val="0"/>
                                  <w:marRight w:val="0"/>
                                  <w:marTop w:val="0"/>
                                  <w:marBottom w:val="0"/>
                                  <w:divBdr>
                                    <w:top w:val="none" w:sz="0" w:space="0" w:color="auto"/>
                                    <w:left w:val="none" w:sz="0" w:space="0" w:color="auto"/>
                                    <w:bottom w:val="none" w:sz="0" w:space="0" w:color="auto"/>
                                    <w:right w:val="none" w:sz="0" w:space="0" w:color="auto"/>
                                  </w:divBdr>
                                  <w:divsChild>
                                    <w:div w:id="274413494">
                                      <w:marLeft w:val="0"/>
                                      <w:marRight w:val="0"/>
                                      <w:marTop w:val="0"/>
                                      <w:marBottom w:val="0"/>
                                      <w:divBdr>
                                        <w:top w:val="none" w:sz="0" w:space="0" w:color="auto"/>
                                        <w:left w:val="none" w:sz="0" w:space="0" w:color="auto"/>
                                        <w:bottom w:val="none" w:sz="0" w:space="0" w:color="auto"/>
                                        <w:right w:val="none" w:sz="0" w:space="0" w:color="auto"/>
                                      </w:divBdr>
                                      <w:divsChild>
                                        <w:div w:id="274413497">
                                          <w:marLeft w:val="0"/>
                                          <w:marRight w:val="0"/>
                                          <w:marTop w:val="0"/>
                                          <w:marBottom w:val="60"/>
                                          <w:divBdr>
                                            <w:top w:val="none" w:sz="0" w:space="0" w:color="auto"/>
                                            <w:left w:val="none" w:sz="0" w:space="0" w:color="auto"/>
                                            <w:bottom w:val="none" w:sz="0" w:space="0" w:color="auto"/>
                                            <w:right w:val="none" w:sz="0" w:space="0" w:color="auto"/>
                                          </w:divBdr>
                                          <w:divsChild>
                                            <w:div w:id="274413483">
                                              <w:marLeft w:val="0"/>
                                              <w:marRight w:val="0"/>
                                              <w:marTop w:val="150"/>
                                              <w:marBottom w:val="0"/>
                                              <w:divBdr>
                                                <w:top w:val="none" w:sz="0" w:space="0" w:color="auto"/>
                                                <w:left w:val="none" w:sz="0" w:space="0" w:color="auto"/>
                                                <w:bottom w:val="none" w:sz="0" w:space="0" w:color="auto"/>
                                                <w:right w:val="none" w:sz="0" w:space="0" w:color="auto"/>
                                              </w:divBdr>
                                            </w:div>
                                            <w:div w:id="2744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13499">
          <w:marLeft w:val="0"/>
          <w:marRight w:val="0"/>
          <w:marTop w:val="0"/>
          <w:marBottom w:val="0"/>
          <w:divBdr>
            <w:top w:val="none" w:sz="0" w:space="0" w:color="auto"/>
            <w:left w:val="none" w:sz="0" w:space="0" w:color="auto"/>
            <w:bottom w:val="none" w:sz="0" w:space="0" w:color="auto"/>
            <w:right w:val="none" w:sz="0" w:space="0" w:color="auto"/>
          </w:divBdr>
          <w:divsChild>
            <w:div w:id="274413477">
              <w:marLeft w:val="0"/>
              <w:marRight w:val="0"/>
              <w:marTop w:val="0"/>
              <w:marBottom w:val="0"/>
              <w:divBdr>
                <w:top w:val="none" w:sz="0" w:space="0" w:color="auto"/>
                <w:left w:val="none" w:sz="0" w:space="0" w:color="auto"/>
                <w:bottom w:val="none" w:sz="0" w:space="0" w:color="auto"/>
                <w:right w:val="none" w:sz="0" w:space="0" w:color="auto"/>
              </w:divBdr>
              <w:divsChild>
                <w:div w:id="274413489">
                  <w:marLeft w:val="0"/>
                  <w:marRight w:val="0"/>
                  <w:marTop w:val="0"/>
                  <w:marBottom w:val="0"/>
                  <w:divBdr>
                    <w:top w:val="none" w:sz="0" w:space="0" w:color="auto"/>
                    <w:left w:val="none" w:sz="0" w:space="0" w:color="auto"/>
                    <w:bottom w:val="none" w:sz="0" w:space="0" w:color="auto"/>
                    <w:right w:val="none" w:sz="0" w:space="0" w:color="auto"/>
                  </w:divBdr>
                  <w:divsChild>
                    <w:div w:id="274413484">
                      <w:marLeft w:val="0"/>
                      <w:marRight w:val="0"/>
                      <w:marTop w:val="0"/>
                      <w:marBottom w:val="0"/>
                      <w:divBdr>
                        <w:top w:val="none" w:sz="0" w:space="0" w:color="auto"/>
                        <w:left w:val="none" w:sz="0" w:space="0" w:color="auto"/>
                        <w:bottom w:val="none" w:sz="0" w:space="0" w:color="auto"/>
                        <w:right w:val="none" w:sz="0" w:space="0" w:color="auto"/>
                      </w:divBdr>
                      <w:divsChild>
                        <w:div w:id="274413481">
                          <w:marLeft w:val="0"/>
                          <w:marRight w:val="0"/>
                          <w:marTop w:val="0"/>
                          <w:marBottom w:val="0"/>
                          <w:divBdr>
                            <w:top w:val="none" w:sz="0" w:space="0" w:color="auto"/>
                            <w:left w:val="none" w:sz="0" w:space="0" w:color="auto"/>
                            <w:bottom w:val="none" w:sz="0" w:space="0" w:color="auto"/>
                            <w:right w:val="none" w:sz="0" w:space="0" w:color="auto"/>
                          </w:divBdr>
                          <w:divsChild>
                            <w:div w:id="274413502">
                              <w:marLeft w:val="0"/>
                              <w:marRight w:val="0"/>
                              <w:marTop w:val="0"/>
                              <w:marBottom w:val="0"/>
                              <w:divBdr>
                                <w:top w:val="none" w:sz="0" w:space="0" w:color="auto"/>
                                <w:left w:val="none" w:sz="0" w:space="0" w:color="auto"/>
                                <w:bottom w:val="none" w:sz="0" w:space="0" w:color="auto"/>
                                <w:right w:val="none" w:sz="0" w:space="0" w:color="auto"/>
                              </w:divBdr>
                              <w:divsChild>
                                <w:div w:id="2744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3501">
          <w:marLeft w:val="0"/>
          <w:marRight w:val="0"/>
          <w:marTop w:val="0"/>
          <w:marBottom w:val="0"/>
          <w:divBdr>
            <w:top w:val="none" w:sz="0" w:space="0" w:color="auto"/>
            <w:left w:val="none" w:sz="0" w:space="0" w:color="auto"/>
            <w:bottom w:val="none" w:sz="0" w:space="0" w:color="auto"/>
            <w:right w:val="none" w:sz="0" w:space="0" w:color="auto"/>
          </w:divBdr>
          <w:divsChild>
            <w:div w:id="274413485">
              <w:marLeft w:val="0"/>
              <w:marRight w:val="0"/>
              <w:marTop w:val="0"/>
              <w:marBottom w:val="0"/>
              <w:divBdr>
                <w:top w:val="none" w:sz="0" w:space="0" w:color="auto"/>
                <w:left w:val="none" w:sz="0" w:space="0" w:color="auto"/>
                <w:bottom w:val="none" w:sz="0" w:space="0" w:color="auto"/>
                <w:right w:val="none" w:sz="0" w:space="0" w:color="auto"/>
              </w:divBdr>
              <w:divsChild>
                <w:div w:id="274413491">
                  <w:marLeft w:val="0"/>
                  <w:marRight w:val="0"/>
                  <w:marTop w:val="0"/>
                  <w:marBottom w:val="0"/>
                  <w:divBdr>
                    <w:top w:val="none" w:sz="0" w:space="0" w:color="auto"/>
                    <w:left w:val="none" w:sz="0" w:space="0" w:color="auto"/>
                    <w:bottom w:val="none" w:sz="0" w:space="0" w:color="auto"/>
                    <w:right w:val="none" w:sz="0" w:space="0" w:color="auto"/>
                  </w:divBdr>
                  <w:divsChild>
                    <w:div w:id="274413474">
                      <w:marLeft w:val="150"/>
                      <w:marRight w:val="0"/>
                      <w:marTop w:val="100"/>
                      <w:marBottom w:val="100"/>
                      <w:divBdr>
                        <w:top w:val="none" w:sz="0" w:space="0" w:color="auto"/>
                        <w:left w:val="none" w:sz="0" w:space="0" w:color="auto"/>
                        <w:bottom w:val="none" w:sz="0" w:space="0" w:color="auto"/>
                        <w:right w:val="none" w:sz="0" w:space="0" w:color="auto"/>
                      </w:divBdr>
                      <w:divsChild>
                        <w:div w:id="2744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13496">
      <w:marLeft w:val="0"/>
      <w:marRight w:val="0"/>
      <w:marTop w:val="0"/>
      <w:marBottom w:val="0"/>
      <w:divBdr>
        <w:top w:val="none" w:sz="0" w:space="0" w:color="auto"/>
        <w:left w:val="none" w:sz="0" w:space="0" w:color="auto"/>
        <w:bottom w:val="none" w:sz="0" w:space="0" w:color="auto"/>
        <w:right w:val="none" w:sz="0" w:space="0" w:color="auto"/>
      </w:divBdr>
    </w:div>
    <w:div w:id="274413500">
      <w:marLeft w:val="0"/>
      <w:marRight w:val="0"/>
      <w:marTop w:val="0"/>
      <w:marBottom w:val="0"/>
      <w:divBdr>
        <w:top w:val="none" w:sz="0" w:space="0" w:color="auto"/>
        <w:left w:val="none" w:sz="0" w:space="0" w:color="auto"/>
        <w:bottom w:val="none" w:sz="0" w:space="0" w:color="auto"/>
        <w:right w:val="none" w:sz="0" w:space="0" w:color="auto"/>
      </w:divBdr>
    </w:div>
    <w:div w:id="274413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F0659-A0E5-48B9-99FB-33E8149ECBDC}">
  <ds:schemaRefs>
    <ds:schemaRef ds:uri="http://schemas.openxmlformats.org/officeDocument/2006/bibliography"/>
  </ds:schemaRefs>
</ds:datastoreItem>
</file>

<file path=customXml/itemProps2.xml><?xml version="1.0" encoding="utf-8"?>
<ds:datastoreItem xmlns:ds="http://schemas.openxmlformats.org/officeDocument/2006/customXml" ds:itemID="{AFAF3145-A5D9-4B79-A253-159E85D3B496}"/>
</file>

<file path=customXml/itemProps3.xml><?xml version="1.0" encoding="utf-8"?>
<ds:datastoreItem xmlns:ds="http://schemas.openxmlformats.org/officeDocument/2006/customXml" ds:itemID="{86E546C3-8EBE-4BEF-8B4A-78748EC9CAB2}"/>
</file>

<file path=customXml/itemProps4.xml><?xml version="1.0" encoding="utf-8"?>
<ds:datastoreItem xmlns:ds="http://schemas.openxmlformats.org/officeDocument/2006/customXml" ds:itemID="{2DCB5A66-E4D4-4004-A537-BFF27A8025E1}"/>
</file>

<file path=docProps/app.xml><?xml version="1.0" encoding="utf-8"?>
<Properties xmlns="http://schemas.openxmlformats.org/officeDocument/2006/extended-properties" xmlns:vt="http://schemas.openxmlformats.org/officeDocument/2006/docPropsVTypes">
  <Template>Normal</Template>
  <TotalTime>2</TotalTime>
  <Pages>4</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08082024</dc:creator>
  <cp:keywords/>
  <dc:description/>
  <cp:lastModifiedBy>ADMIN</cp:lastModifiedBy>
  <cp:revision>6</cp:revision>
  <cp:lastPrinted>2024-11-28T04:10:00Z</cp:lastPrinted>
  <dcterms:created xsi:type="dcterms:W3CDTF">2024-11-28T05:45:00Z</dcterms:created>
  <dcterms:modified xsi:type="dcterms:W3CDTF">2024-11-28T05:47:00Z</dcterms:modified>
</cp:coreProperties>
</file>